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E11891" w:rsidRDefault="00727623" w:rsidP="00727623">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Default="0035082D" w:rsidP="0035082D">
            <w:pPr>
              <w:rPr>
                <w:b/>
                <w:bCs/>
                <w:noProof w:val="0"/>
                <w:sz w:val="26"/>
                <w:szCs w:val="26"/>
                <w:rtl/>
              </w:rPr>
            </w:pPr>
            <w:r>
              <w:rPr>
                <w:rFonts w:hint="cs"/>
                <w:b/>
                <w:bCs/>
                <w:noProof w:val="0"/>
                <w:sz w:val="26"/>
                <w:szCs w:val="26"/>
                <w:rtl/>
              </w:rPr>
              <w:t>כונס הנכסים</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rsidP="004803E5">
            <w:pPr>
              <w:jc w:val="center"/>
              <w:rPr>
                <w:rFonts w:ascii="Arial" w:hAnsi="Arial"/>
                <w:b/>
                <w:bCs/>
                <w:noProof w:val="0"/>
                <w:sz w:val="26"/>
                <w:szCs w:val="26"/>
              </w:rPr>
            </w:pPr>
            <w:r>
              <w:rPr>
                <w:rFonts w:ascii="Arial" w:hAnsi="Arial"/>
                <w:b/>
                <w:bCs/>
                <w:noProof w:val="0"/>
                <w:sz w:val="26"/>
                <w:szCs w:val="26"/>
                <w:rtl/>
              </w:rPr>
              <w:t>נגד</w:t>
            </w: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0607E7" w:rsidP="00727623">
            <w:pPr>
              <w:rPr>
                <w:rFonts w:ascii="Arial" w:hAnsi="Arial"/>
                <w:b/>
                <w:bCs/>
                <w:noProof w:val="0"/>
                <w:sz w:val="26"/>
                <w:szCs w:val="26"/>
              </w:rPr>
            </w:pPr>
            <w:sdt>
              <w:sdtPr>
                <w:rPr>
                  <w:rtl/>
                </w:rPr>
                <w:alias w:val="1184"/>
                <w:tag w:val="1184"/>
                <w:id w:val="385841288"/>
                <w:text w:multiLine="1"/>
              </w:sdtPr>
              <w:sdtEndPr/>
              <w:sdtContent>
                <w:r w:rsidR="00727623">
                  <w:rPr>
                    <w:rFonts w:ascii="Arial" w:hAnsi="Arial" w:hint="cs"/>
                    <w:b/>
                    <w:bCs/>
                    <w:noProof w:val="0"/>
                    <w:sz w:val="26"/>
                    <w:szCs w:val="26"/>
                    <w:rtl/>
                  </w:rPr>
                  <w:t>משיבים</w:t>
                </w:r>
              </w:sdtContent>
            </w:sdt>
          </w:p>
        </w:tc>
        <w:tc>
          <w:tcPr>
            <w:tcW w:w="5571" w:type="dxa"/>
          </w:tcPr>
          <w:p w:rsidR="002914D6" w:rsidRDefault="002914D6">
            <w:pPr>
              <w:rPr>
                <w:rFonts w:ascii="Arial" w:hAnsi="Arial"/>
                <w:b/>
                <w:bCs/>
                <w:noProof w:val="0"/>
                <w:sz w:val="26"/>
                <w:szCs w:val="26"/>
                <w:rtl/>
              </w:rPr>
            </w:pPr>
          </w:p>
          <w:p w:rsidR="002914D6" w:rsidRDefault="000607E7" w:rsidP="002F0E9F">
            <w:pPr>
              <w:rPr>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r w:rsidR="002F0E9F">
              <w:rPr>
                <w:rFonts w:ascii="Arial" w:hAnsi="Arial" w:hint="cs"/>
                <w:b/>
                <w:bCs/>
                <w:noProof w:val="0"/>
                <w:sz w:val="26"/>
                <w:szCs w:val="26"/>
                <w:rtl/>
              </w:rPr>
              <w:t>פלוני</w:t>
            </w:r>
          </w:p>
          <w:p w:rsidR="007C3D38" w:rsidRPr="007C3D38" w:rsidRDefault="007C3D38">
            <w:pPr>
              <w:rPr>
                <w:noProof w:val="0"/>
                <w:sz w:val="22"/>
                <w:szCs w:val="22"/>
                <w:rtl/>
              </w:rPr>
            </w:pPr>
            <w:r w:rsidRPr="007C3D38">
              <w:rPr>
                <w:rFonts w:hint="cs"/>
                <w:noProof w:val="0"/>
                <w:sz w:val="22"/>
                <w:szCs w:val="22"/>
                <w:rtl/>
              </w:rPr>
              <w:t>ע"י ב"כ עו"ד מיכאל שטרית</w:t>
            </w:r>
          </w:p>
          <w:p w:rsidR="002F0E9F" w:rsidRDefault="000607E7" w:rsidP="002F0E9F">
            <w:pPr>
              <w:rPr>
                <w:rFonts w:ascii="Arial" w:hAnsi="Arial"/>
                <w:b/>
                <w:bCs/>
                <w:noProof w:val="0"/>
                <w:sz w:val="26"/>
                <w:szCs w:val="26"/>
                <w:rtl/>
              </w:rPr>
            </w:pPr>
            <w:sdt>
              <w:sdtPr>
                <w:rPr>
                  <w:rtl/>
                </w:rPr>
                <w:alias w:val="1571"/>
                <w:tag w:val="1571"/>
                <w:id w:val="-911536941"/>
                <w:text w:multiLine="1"/>
              </w:sdtPr>
              <w:sdtEndPr/>
              <w:sdtContent>
                <w:r w:rsidR="00CC29C2">
                  <w:rPr>
                    <w:rFonts w:ascii="Arial" w:hAnsi="Arial"/>
                    <w:b/>
                    <w:bCs/>
                    <w:noProof w:val="0"/>
                    <w:sz w:val="26"/>
                    <w:szCs w:val="26"/>
                    <w:rtl/>
                  </w:rPr>
                  <w:t>2</w:t>
                </w:r>
              </w:sdtContent>
            </w:sdt>
            <w:r w:rsidR="002F0E9F">
              <w:rPr>
                <w:rFonts w:ascii="Arial" w:hAnsi="Arial"/>
                <w:b/>
                <w:bCs/>
                <w:noProof w:val="0"/>
                <w:sz w:val="26"/>
                <w:szCs w:val="26"/>
                <w:rtl/>
              </w:rPr>
              <w:t>.</w:t>
            </w:r>
            <w:r w:rsidR="002F0E9F">
              <w:rPr>
                <w:rFonts w:ascii="Arial" w:hAnsi="Arial" w:hint="cs"/>
                <w:b/>
                <w:bCs/>
                <w:noProof w:val="0"/>
                <w:sz w:val="26"/>
                <w:szCs w:val="26"/>
                <w:rtl/>
              </w:rPr>
              <w:t xml:space="preserve"> פלונית</w:t>
            </w:r>
          </w:p>
          <w:p w:rsidR="007C3D38" w:rsidRPr="007C3D38" w:rsidRDefault="007C3D38" w:rsidP="002F0E9F">
            <w:pPr>
              <w:rPr>
                <w:noProof w:val="0"/>
                <w:sz w:val="22"/>
                <w:szCs w:val="22"/>
                <w:rtl/>
              </w:rPr>
            </w:pPr>
            <w:r w:rsidRPr="007C3D38">
              <w:rPr>
                <w:rFonts w:hint="cs"/>
                <w:sz w:val="22"/>
                <w:szCs w:val="22"/>
                <w:rtl/>
              </w:rPr>
              <w:t>ע"י עו"ד מיכל מזל גולדשטיין</w:t>
            </w:r>
          </w:p>
        </w:tc>
      </w:tr>
      <w:tr w:rsidR="00DA714E" w:rsidTr="00020144">
        <w:tc>
          <w:tcPr>
            <w:tcW w:w="8820" w:type="dxa"/>
            <w:gridSpan w:val="3"/>
          </w:tcPr>
          <w:p w:rsidR="00DA714E" w:rsidRDefault="00DA714E">
            <w:pPr>
              <w:rPr>
                <w:rFonts w:ascii="Arial" w:hAnsi="Arial"/>
                <w:b/>
                <w:bCs/>
                <w:noProof w:val="0"/>
                <w:sz w:val="26"/>
                <w:szCs w:val="26"/>
                <w:rtl/>
              </w:rPr>
            </w:pPr>
          </w:p>
          <w:p w:rsidR="0035082D" w:rsidRDefault="0035082D">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4764D4" w:rsidRDefault="00727623" w:rsidP="00AD0989">
      <w:pPr>
        <w:numPr>
          <w:ilvl w:val="0"/>
          <w:numId w:val="1"/>
        </w:numPr>
        <w:spacing w:line="360" w:lineRule="auto"/>
        <w:jc w:val="both"/>
        <w:rPr>
          <w:noProof w:val="0"/>
        </w:rPr>
      </w:pPr>
      <w:r>
        <w:rPr>
          <w:rtl/>
        </w:rPr>
        <w:t>בפני בקשת כונס הנכסים (להלן: "</w:t>
      </w:r>
      <w:r w:rsidRPr="007C3D38">
        <w:rPr>
          <w:b/>
          <w:bCs/>
          <w:rtl/>
        </w:rPr>
        <w:t>הכונס</w:t>
      </w:r>
      <w:r>
        <w:rPr>
          <w:rtl/>
        </w:rPr>
        <w:t>") לפסיקת שכר טרחתו</w:t>
      </w:r>
      <w:r>
        <w:rPr>
          <w:rFonts w:hint="cs"/>
          <w:rtl/>
        </w:rPr>
        <w:t xml:space="preserve">. </w:t>
      </w:r>
    </w:p>
    <w:p w:rsidR="004764D4" w:rsidRDefault="004764D4" w:rsidP="004764D4">
      <w:pPr>
        <w:spacing w:line="360" w:lineRule="auto"/>
        <w:ind w:left="720"/>
        <w:jc w:val="both"/>
        <w:rPr>
          <w:noProof w:val="0"/>
        </w:rPr>
      </w:pPr>
    </w:p>
    <w:p w:rsidR="00A34BE9" w:rsidRDefault="00521656" w:rsidP="002F0E9F">
      <w:pPr>
        <w:numPr>
          <w:ilvl w:val="0"/>
          <w:numId w:val="1"/>
        </w:numPr>
        <w:spacing w:line="360" w:lineRule="auto"/>
        <w:jc w:val="both"/>
        <w:rPr>
          <w:noProof w:val="0"/>
        </w:rPr>
      </w:pPr>
      <w:r>
        <w:rPr>
          <w:rFonts w:hint="cs"/>
          <w:rtl/>
        </w:rPr>
        <w:t>כ</w:t>
      </w:r>
      <w:r w:rsidR="00727623">
        <w:rPr>
          <w:rtl/>
        </w:rPr>
        <w:t xml:space="preserve">ונס הנכסים מונה ביום </w:t>
      </w:r>
      <w:r w:rsidR="00727623">
        <w:rPr>
          <w:rFonts w:hint="cs"/>
          <w:rtl/>
        </w:rPr>
        <w:t>26.9.23</w:t>
      </w:r>
      <w:r w:rsidR="00727623">
        <w:rPr>
          <w:rtl/>
        </w:rPr>
        <w:t xml:space="preserve"> לשם ביצוע פסק דין שניתן </w:t>
      </w:r>
      <w:r w:rsidR="007B6E7D">
        <w:rPr>
          <w:rFonts w:hint="cs"/>
          <w:rtl/>
        </w:rPr>
        <w:t>בתמ"ש</w:t>
      </w:r>
      <w:r w:rsidR="00727623">
        <w:rPr>
          <w:rFonts w:hint="cs"/>
          <w:rtl/>
        </w:rPr>
        <w:t xml:space="preserve"> 53380-04-23</w:t>
      </w:r>
      <w:r w:rsidR="00727623">
        <w:rPr>
          <w:rtl/>
        </w:rPr>
        <w:t xml:space="preserve"> </w:t>
      </w:r>
      <w:r w:rsidR="007B6E7D">
        <w:rPr>
          <w:rFonts w:hint="cs"/>
          <w:rtl/>
        </w:rPr>
        <w:t xml:space="preserve">לפירוק שיתוף </w:t>
      </w:r>
      <w:r w:rsidR="004803E5">
        <w:rPr>
          <w:rFonts w:hint="cs"/>
          <w:rtl/>
        </w:rPr>
        <w:t xml:space="preserve">זכויות הצדדים בבית מגורים הבנוי בנחלה במושב </w:t>
      </w:r>
      <w:r w:rsidR="002F0E9F">
        <w:rPr>
          <w:rFonts w:hint="cs"/>
        </w:rPr>
        <w:t>Z</w:t>
      </w:r>
      <w:r w:rsidR="004803E5">
        <w:rPr>
          <w:rFonts w:hint="cs"/>
          <w:rtl/>
        </w:rPr>
        <w:t xml:space="preserve"> (ולהלן: "</w:t>
      </w:r>
      <w:r w:rsidR="004803E5" w:rsidRPr="007C3D38">
        <w:rPr>
          <w:rFonts w:hint="cs"/>
          <w:b/>
          <w:bCs/>
          <w:rtl/>
        </w:rPr>
        <w:t>הנכס</w:t>
      </w:r>
      <w:r w:rsidR="004803E5">
        <w:rPr>
          <w:rFonts w:hint="cs"/>
          <w:rtl/>
        </w:rPr>
        <w:t>")</w:t>
      </w:r>
      <w:r>
        <w:rPr>
          <w:rFonts w:hint="cs"/>
          <w:rtl/>
        </w:rPr>
        <w:t xml:space="preserve">. </w:t>
      </w:r>
      <w:r w:rsidR="0063795B">
        <w:rPr>
          <w:rFonts w:hint="cs"/>
          <w:rtl/>
        </w:rPr>
        <w:t xml:space="preserve">הצדדים השהו את </w:t>
      </w:r>
      <w:r w:rsidR="00A34BE9">
        <w:rPr>
          <w:rFonts w:hint="cs"/>
          <w:rtl/>
        </w:rPr>
        <w:t xml:space="preserve">כניסת </w:t>
      </w:r>
      <w:r w:rsidR="0063795B">
        <w:rPr>
          <w:rFonts w:hint="cs"/>
          <w:rtl/>
        </w:rPr>
        <w:t>מינויו</w:t>
      </w:r>
      <w:r w:rsidR="00A34BE9">
        <w:rPr>
          <w:rFonts w:hint="cs"/>
          <w:rtl/>
        </w:rPr>
        <w:t xml:space="preserve"> לתוקף</w:t>
      </w:r>
      <w:r w:rsidR="0063795B">
        <w:rPr>
          <w:rFonts w:hint="cs"/>
          <w:rtl/>
        </w:rPr>
        <w:t xml:space="preserve"> עד ליום 7.11.23 </w:t>
      </w:r>
      <w:r w:rsidR="00A618FE">
        <w:rPr>
          <w:rFonts w:hint="cs"/>
          <w:rtl/>
        </w:rPr>
        <w:t xml:space="preserve">בעקבות </w:t>
      </w:r>
      <w:r w:rsidR="0063795B">
        <w:rPr>
          <w:rFonts w:hint="cs"/>
          <w:rtl/>
        </w:rPr>
        <w:t xml:space="preserve">מו"מ </w:t>
      </w:r>
      <w:r w:rsidR="00A618FE">
        <w:rPr>
          <w:rFonts w:hint="cs"/>
          <w:rtl/>
        </w:rPr>
        <w:t>שניהלו</w:t>
      </w:r>
      <w:r w:rsidR="0063795B">
        <w:rPr>
          <w:rFonts w:hint="cs"/>
          <w:rtl/>
        </w:rPr>
        <w:t xml:space="preserve">. </w:t>
      </w:r>
      <w:r w:rsidR="00AD0989">
        <w:rPr>
          <w:rFonts w:hint="cs"/>
          <w:rtl/>
        </w:rPr>
        <w:t xml:space="preserve">לאחר שנכשל המו"מ החל הכונס בתפקידו, </w:t>
      </w:r>
      <w:r w:rsidR="00AD0989">
        <w:rPr>
          <w:rFonts w:hint="cs"/>
          <w:noProof w:val="0"/>
          <w:rtl/>
        </w:rPr>
        <w:t>א</w:t>
      </w:r>
      <w:r w:rsidR="004764D4">
        <w:rPr>
          <w:rFonts w:hint="cs"/>
          <w:noProof w:val="0"/>
          <w:rtl/>
        </w:rPr>
        <w:t xml:space="preserve">ך מינויו הופסק </w:t>
      </w:r>
      <w:r w:rsidR="00A34BE9">
        <w:rPr>
          <w:rFonts w:hint="cs"/>
          <w:noProof w:val="0"/>
          <w:rtl/>
        </w:rPr>
        <w:t>ביום 11.7.24</w:t>
      </w:r>
      <w:r w:rsidR="004764D4">
        <w:rPr>
          <w:rFonts w:hint="cs"/>
          <w:noProof w:val="0"/>
          <w:rtl/>
        </w:rPr>
        <w:t>,</w:t>
      </w:r>
      <w:r w:rsidR="00A34BE9">
        <w:rPr>
          <w:rFonts w:hint="cs"/>
          <w:noProof w:val="0"/>
          <w:rtl/>
        </w:rPr>
        <w:t xml:space="preserve"> </w:t>
      </w:r>
      <w:r w:rsidR="004764D4">
        <w:rPr>
          <w:rFonts w:hint="cs"/>
          <w:noProof w:val="0"/>
          <w:rtl/>
        </w:rPr>
        <w:t xml:space="preserve">ובטרם ממוש הנכס, אז </w:t>
      </w:r>
      <w:r w:rsidR="00A34BE9">
        <w:rPr>
          <w:rFonts w:hint="cs"/>
          <w:noProof w:val="0"/>
          <w:rtl/>
        </w:rPr>
        <w:t>ניתן תוקף של פסק דין להסכמת הצדדים לפירוק השיתוף בנכס והפסקת הליך הכ</w:t>
      </w:r>
      <w:r w:rsidR="004764D4">
        <w:rPr>
          <w:rFonts w:hint="cs"/>
          <w:noProof w:val="0"/>
          <w:rtl/>
        </w:rPr>
        <w:t>י</w:t>
      </w:r>
      <w:r w:rsidR="00A34BE9">
        <w:rPr>
          <w:rFonts w:hint="cs"/>
          <w:noProof w:val="0"/>
          <w:rtl/>
        </w:rPr>
        <w:t>נוס</w:t>
      </w:r>
      <w:r>
        <w:rPr>
          <w:rFonts w:hint="cs"/>
          <w:noProof w:val="0"/>
          <w:rtl/>
        </w:rPr>
        <w:t xml:space="preserve"> (ולהלן: "</w:t>
      </w:r>
      <w:r w:rsidRPr="007C3D38">
        <w:rPr>
          <w:rFonts w:hint="cs"/>
          <w:b/>
          <w:bCs/>
          <w:noProof w:val="0"/>
          <w:rtl/>
        </w:rPr>
        <w:t>פסק הדין</w:t>
      </w:r>
      <w:r>
        <w:rPr>
          <w:rFonts w:hint="cs"/>
          <w:noProof w:val="0"/>
          <w:rtl/>
        </w:rPr>
        <w:t>")</w:t>
      </w:r>
      <w:r w:rsidR="00A34BE9">
        <w:rPr>
          <w:rFonts w:hint="cs"/>
          <w:noProof w:val="0"/>
          <w:rtl/>
        </w:rPr>
        <w:t>.</w:t>
      </w:r>
    </w:p>
    <w:p w:rsidR="00521656" w:rsidRDefault="00521656" w:rsidP="00521656">
      <w:pPr>
        <w:spacing w:line="360" w:lineRule="auto"/>
        <w:ind w:left="720"/>
        <w:jc w:val="both"/>
        <w:rPr>
          <w:noProof w:val="0"/>
        </w:rPr>
      </w:pPr>
    </w:p>
    <w:p w:rsidR="00265055" w:rsidRDefault="00521656" w:rsidP="004764D4">
      <w:pPr>
        <w:pStyle w:val="ae"/>
        <w:numPr>
          <w:ilvl w:val="0"/>
          <w:numId w:val="1"/>
        </w:numPr>
        <w:spacing w:line="360" w:lineRule="auto"/>
        <w:jc w:val="both"/>
        <w:rPr>
          <w:rFonts w:ascii="Arial" w:hAnsi="Arial"/>
          <w:noProof w:val="0"/>
        </w:rPr>
      </w:pPr>
      <w:r>
        <w:rPr>
          <w:rFonts w:ascii="Arial" w:hAnsi="Arial" w:hint="cs"/>
          <w:noProof w:val="0"/>
          <w:rtl/>
        </w:rPr>
        <w:t>הכונס</w:t>
      </w:r>
      <w:r w:rsidR="00A34BE9">
        <w:rPr>
          <w:rFonts w:ascii="Arial" w:hAnsi="Arial" w:hint="cs"/>
          <w:noProof w:val="0"/>
          <w:rtl/>
        </w:rPr>
        <w:t xml:space="preserve"> עותר לפסיקת שכרו </w:t>
      </w:r>
      <w:r w:rsidR="00A34BE9">
        <w:rPr>
          <w:rtl/>
        </w:rPr>
        <w:t xml:space="preserve">בסך של </w:t>
      </w:r>
      <w:r w:rsidR="00A34BE9">
        <w:rPr>
          <w:rFonts w:hint="cs"/>
          <w:rtl/>
        </w:rPr>
        <w:t>40,000 ₪ והחזר תשלום האגרה בעד הבקשה</w:t>
      </w:r>
      <w:r w:rsidR="00A34BE9">
        <w:rPr>
          <w:rFonts w:ascii="Arial" w:hAnsi="Arial" w:hint="cs"/>
          <w:noProof w:val="0"/>
          <w:rtl/>
        </w:rPr>
        <w:t xml:space="preserve">. </w:t>
      </w:r>
    </w:p>
    <w:p w:rsidR="00134E23" w:rsidRDefault="00521656" w:rsidP="00265055">
      <w:pPr>
        <w:pStyle w:val="ae"/>
        <w:spacing w:line="360" w:lineRule="auto"/>
        <w:jc w:val="both"/>
        <w:rPr>
          <w:rFonts w:ascii="Arial" w:hAnsi="Arial"/>
          <w:noProof w:val="0"/>
        </w:rPr>
      </w:pPr>
      <w:r>
        <w:rPr>
          <w:rFonts w:ascii="Arial" w:hAnsi="Arial" w:hint="cs"/>
          <w:noProof w:val="0"/>
          <w:rtl/>
        </w:rPr>
        <w:t xml:space="preserve">לדבריו </w:t>
      </w:r>
      <w:r w:rsidR="00A34BE9">
        <w:rPr>
          <w:rFonts w:ascii="Arial" w:hAnsi="Arial" w:hint="cs"/>
          <w:noProof w:val="0"/>
          <w:rtl/>
        </w:rPr>
        <w:t>עד שהופסק מינויו, ונוכח מורכבות הנכס הן מבחינת משפטית והן מבחינת מצבו הפיסי, נדרש לערוך בירורים ובי</w:t>
      </w:r>
      <w:r w:rsidR="002666DF">
        <w:rPr>
          <w:rFonts w:ascii="Arial" w:hAnsi="Arial" w:hint="cs"/>
          <w:noProof w:val="0"/>
          <w:rtl/>
        </w:rPr>
        <w:t>קורים בנכס, לקיים פגישות ברמ"י</w:t>
      </w:r>
      <w:r w:rsidR="00C72D27">
        <w:rPr>
          <w:rFonts w:ascii="Arial" w:hAnsi="Arial" w:hint="cs"/>
          <w:noProof w:val="0"/>
          <w:rtl/>
        </w:rPr>
        <w:t>, עם האדריכלית, עם שמאי</w:t>
      </w:r>
      <w:r w:rsidR="002666DF">
        <w:rPr>
          <w:rFonts w:ascii="Arial" w:hAnsi="Arial" w:hint="cs"/>
          <w:noProof w:val="0"/>
          <w:rtl/>
        </w:rPr>
        <w:t xml:space="preserve"> ועם גורמים שונים</w:t>
      </w:r>
      <w:r w:rsidR="00C72D27">
        <w:rPr>
          <w:rFonts w:ascii="Arial" w:hAnsi="Arial" w:hint="cs"/>
          <w:noProof w:val="0"/>
          <w:rtl/>
        </w:rPr>
        <w:t>, ולקבל הצעות מחיר מהאדריכלית להליכי התכנון ולהליכי הרישוי, וכן לקבל הצעת מחיר משמאי מקרקעין</w:t>
      </w:r>
      <w:r w:rsidR="002666DF">
        <w:rPr>
          <w:rFonts w:ascii="Arial" w:hAnsi="Arial" w:hint="cs"/>
          <w:noProof w:val="0"/>
          <w:rtl/>
        </w:rPr>
        <w:t xml:space="preserve">. מורכבות זו לא אפשרה את מכירת הנכס למרבה במחיר ועל כן, ובהסכמת המשיבים, </w:t>
      </w:r>
      <w:r w:rsidR="006A4B66">
        <w:rPr>
          <w:rFonts w:ascii="Arial" w:hAnsi="Arial" w:hint="cs"/>
          <w:noProof w:val="0"/>
          <w:rtl/>
        </w:rPr>
        <w:t xml:space="preserve">הרחיב </w:t>
      </w:r>
      <w:r w:rsidR="002666DF">
        <w:rPr>
          <w:rFonts w:ascii="Arial" w:hAnsi="Arial" w:hint="cs"/>
          <w:noProof w:val="0"/>
          <w:rtl/>
        </w:rPr>
        <w:t xml:space="preserve">בית המשפט ביום </w:t>
      </w:r>
      <w:r w:rsidR="006A4B66">
        <w:rPr>
          <w:rFonts w:ascii="Arial" w:hAnsi="Arial" w:hint="cs"/>
          <w:noProof w:val="0"/>
          <w:rtl/>
        </w:rPr>
        <w:t>8</w:t>
      </w:r>
      <w:r w:rsidR="002666DF">
        <w:rPr>
          <w:rFonts w:ascii="Arial" w:hAnsi="Arial" w:hint="cs"/>
          <w:noProof w:val="0"/>
          <w:rtl/>
        </w:rPr>
        <w:t xml:space="preserve">.1.24 את </w:t>
      </w:r>
      <w:r w:rsidR="006A4B66">
        <w:rPr>
          <w:rFonts w:ascii="Arial" w:hAnsi="Arial" w:hint="cs"/>
          <w:noProof w:val="0"/>
          <w:rtl/>
        </w:rPr>
        <w:t>סמכויותי</w:t>
      </w:r>
      <w:r w:rsidR="002666DF">
        <w:rPr>
          <w:rFonts w:ascii="Arial" w:hAnsi="Arial" w:hint="cs"/>
          <w:noProof w:val="0"/>
          <w:rtl/>
        </w:rPr>
        <w:t>ו להשכיר את הנכס. המבקש השכיר את הנכס, טיפל בתיקון צנרת המים, טיפל בהפרת הסכם השכירות על ידי השוכרים (גם מול הערבים)</w:t>
      </w:r>
      <w:r w:rsidR="00C72D27">
        <w:rPr>
          <w:rFonts w:ascii="Arial" w:hAnsi="Arial" w:hint="cs"/>
          <w:noProof w:val="0"/>
          <w:rtl/>
        </w:rPr>
        <w:t xml:space="preserve"> בגין שימוש בנכס שלא למטרת השכירות ובתשלומים שלא נפרעו במועד. לדבריו </w:t>
      </w:r>
      <w:r>
        <w:rPr>
          <w:rFonts w:ascii="Arial" w:hAnsi="Arial" w:hint="cs"/>
          <w:noProof w:val="0"/>
          <w:rtl/>
        </w:rPr>
        <w:t xml:space="preserve">שווי הנכס לאחר שיושלמו הליכי התכנון והפיצול מוערך (באופן גס) בסך של 4-5 מיליון ₪ ועל כן </w:t>
      </w:r>
      <w:r w:rsidR="00C72D27">
        <w:rPr>
          <w:rFonts w:ascii="Arial" w:hAnsi="Arial" w:hint="cs"/>
          <w:noProof w:val="0"/>
          <w:rtl/>
        </w:rPr>
        <w:t xml:space="preserve">פעל למציאת מתווה למכירת הנכס בזמן סביר </w:t>
      </w:r>
      <w:r>
        <w:rPr>
          <w:rFonts w:ascii="Arial" w:hAnsi="Arial" w:hint="cs"/>
          <w:noProof w:val="0"/>
          <w:rtl/>
        </w:rPr>
        <w:t xml:space="preserve">ובמחיר ראוי </w:t>
      </w:r>
      <w:r w:rsidR="00C72D27">
        <w:rPr>
          <w:rFonts w:ascii="Arial" w:hAnsi="Arial" w:hint="cs"/>
          <w:noProof w:val="0"/>
          <w:rtl/>
        </w:rPr>
        <w:t>על אף המורכבות המשפטית</w:t>
      </w:r>
      <w:r w:rsidR="00134E23">
        <w:rPr>
          <w:rFonts w:ascii="Arial" w:hAnsi="Arial" w:hint="cs"/>
          <w:noProof w:val="0"/>
          <w:rtl/>
        </w:rPr>
        <w:t>.</w:t>
      </w:r>
    </w:p>
    <w:p w:rsidR="00134E23" w:rsidRDefault="00134E23" w:rsidP="00521656">
      <w:pPr>
        <w:pStyle w:val="ae"/>
        <w:spacing w:line="360" w:lineRule="auto"/>
        <w:jc w:val="both"/>
        <w:rPr>
          <w:rFonts w:ascii="Arial" w:hAnsi="Arial"/>
          <w:noProof w:val="0"/>
          <w:rtl/>
        </w:rPr>
      </w:pPr>
    </w:p>
    <w:p w:rsidR="0035082D" w:rsidRDefault="0035082D" w:rsidP="00521656">
      <w:pPr>
        <w:pStyle w:val="ae"/>
        <w:spacing w:line="360" w:lineRule="auto"/>
        <w:jc w:val="both"/>
        <w:rPr>
          <w:rFonts w:ascii="Arial" w:hAnsi="Arial"/>
          <w:noProof w:val="0"/>
          <w:rtl/>
        </w:rPr>
      </w:pPr>
    </w:p>
    <w:p w:rsidR="002914D6" w:rsidRDefault="00134E23" w:rsidP="004764D4">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לטענת המשיב 1 גובה השכר המבוקש מופרז ביחס לפעולות שנעשו על ידי הכונס ויש להעמידו על סך של 10,000 ₪. לדבריו </w:t>
      </w:r>
      <w:r w:rsidR="005F6EDF">
        <w:rPr>
          <w:rFonts w:ascii="Arial" w:hAnsi="Arial" w:hint="cs"/>
          <w:noProof w:val="0"/>
          <w:rtl/>
        </w:rPr>
        <w:t xml:space="preserve">הכונס ביצע שש פעולות בלבד: חתם על הסכם שכירות אך מי שמצאה את השוכרים הייתה פלונית שפנתה אליו; שילם את תשלום תיקון הנזילה לאחר שהשוכרים התקשרו </w:t>
      </w:r>
      <w:r w:rsidR="004764D4">
        <w:rPr>
          <w:rFonts w:ascii="Arial" w:hAnsi="Arial" w:hint="cs"/>
          <w:noProof w:val="0"/>
          <w:rtl/>
        </w:rPr>
        <w:t xml:space="preserve">בעצמם </w:t>
      </w:r>
      <w:r w:rsidR="005F6EDF">
        <w:rPr>
          <w:rFonts w:ascii="Arial" w:hAnsi="Arial" w:hint="cs"/>
          <w:noProof w:val="0"/>
          <w:rtl/>
        </w:rPr>
        <w:t>עם בעל המקצוע; כתב מכתב התראה לשוכרים בגין הפרת הסכם השכירות</w:t>
      </w:r>
      <w:r w:rsidR="00921DB2">
        <w:rPr>
          <w:rFonts w:ascii="Arial" w:hAnsi="Arial" w:hint="cs"/>
          <w:noProof w:val="0"/>
          <w:rtl/>
        </w:rPr>
        <w:t xml:space="preserve"> </w:t>
      </w:r>
      <w:r w:rsidR="004764D4">
        <w:rPr>
          <w:rFonts w:ascii="Arial" w:hAnsi="Arial" w:hint="cs"/>
          <w:noProof w:val="0"/>
          <w:rtl/>
        </w:rPr>
        <w:t xml:space="preserve">רק </w:t>
      </w:r>
      <w:r w:rsidR="00921DB2">
        <w:rPr>
          <w:rFonts w:ascii="Arial" w:hAnsi="Arial" w:hint="cs"/>
          <w:noProof w:val="0"/>
          <w:rtl/>
        </w:rPr>
        <w:t>לאחר שפנו אליו פעמים רבות ביחס להפרת הסכם השכירות</w:t>
      </w:r>
      <w:r w:rsidR="005F6EDF">
        <w:rPr>
          <w:rFonts w:ascii="Arial" w:hAnsi="Arial" w:hint="cs"/>
          <w:noProof w:val="0"/>
          <w:rtl/>
        </w:rPr>
        <w:t xml:space="preserve">; קיבל הצעת מחיר </w:t>
      </w:r>
      <w:r w:rsidR="00921DB2">
        <w:rPr>
          <w:rFonts w:ascii="Arial" w:hAnsi="Arial" w:hint="cs"/>
          <w:noProof w:val="0"/>
          <w:rtl/>
        </w:rPr>
        <w:t xml:space="preserve">"מופקעת" </w:t>
      </w:r>
      <w:r w:rsidR="00915BD5">
        <w:rPr>
          <w:rFonts w:ascii="Arial" w:hAnsi="Arial" w:hint="cs"/>
          <w:noProof w:val="0"/>
          <w:rtl/>
        </w:rPr>
        <w:t>בגין הליכי הפיצול</w:t>
      </w:r>
      <w:r w:rsidR="00921DB2">
        <w:rPr>
          <w:rFonts w:ascii="Arial" w:hAnsi="Arial" w:hint="cs"/>
          <w:noProof w:val="0"/>
          <w:rtl/>
        </w:rPr>
        <w:t xml:space="preserve"> שבעה חודשים לאחר המינוי</w:t>
      </w:r>
      <w:r w:rsidR="005F6EDF">
        <w:rPr>
          <w:rFonts w:ascii="Arial" w:hAnsi="Arial" w:hint="cs"/>
          <w:noProof w:val="0"/>
          <w:rtl/>
        </w:rPr>
        <w:t>; ניסח "לכאורה" מתווה למכירת הנכס</w:t>
      </w:r>
      <w:r w:rsidR="00D97A91">
        <w:rPr>
          <w:rFonts w:ascii="Arial" w:hAnsi="Arial" w:hint="cs"/>
          <w:noProof w:val="0"/>
          <w:rtl/>
        </w:rPr>
        <w:t xml:space="preserve">, </w:t>
      </w:r>
      <w:r w:rsidR="009F777B">
        <w:rPr>
          <w:rFonts w:ascii="Arial" w:hAnsi="Arial" w:hint="cs"/>
          <w:noProof w:val="0"/>
          <w:rtl/>
        </w:rPr>
        <w:t>שכ</w:t>
      </w:r>
      <w:r w:rsidR="004764D4">
        <w:rPr>
          <w:rFonts w:ascii="Arial" w:hAnsi="Arial" w:hint="cs"/>
          <w:noProof w:val="0"/>
          <w:rtl/>
        </w:rPr>
        <w:t>ן</w:t>
      </w:r>
      <w:r w:rsidR="009F777B">
        <w:rPr>
          <w:rFonts w:ascii="Arial" w:hAnsi="Arial" w:hint="cs"/>
          <w:noProof w:val="0"/>
          <w:rtl/>
        </w:rPr>
        <w:t xml:space="preserve"> המתווה הוצע על ידיו</w:t>
      </w:r>
      <w:r w:rsidR="005F6EDF">
        <w:rPr>
          <w:rFonts w:ascii="Arial" w:hAnsi="Arial" w:hint="cs"/>
          <w:noProof w:val="0"/>
          <w:rtl/>
        </w:rPr>
        <w:t xml:space="preserve">; קיבל הצעת מחיר </w:t>
      </w:r>
      <w:r w:rsidR="00921DB2">
        <w:rPr>
          <w:rFonts w:ascii="Arial" w:hAnsi="Arial" w:hint="cs"/>
          <w:noProof w:val="0"/>
          <w:rtl/>
        </w:rPr>
        <w:t xml:space="preserve">"מופקעת" </w:t>
      </w:r>
      <w:r w:rsidR="005F6EDF">
        <w:rPr>
          <w:rFonts w:ascii="Arial" w:hAnsi="Arial" w:hint="cs"/>
          <w:noProof w:val="0"/>
          <w:rtl/>
        </w:rPr>
        <w:t xml:space="preserve">לשמאות </w:t>
      </w:r>
      <w:r w:rsidR="00921DB2">
        <w:rPr>
          <w:rFonts w:ascii="Arial" w:hAnsi="Arial" w:hint="cs"/>
          <w:noProof w:val="0"/>
          <w:rtl/>
        </w:rPr>
        <w:t xml:space="preserve">9 חודשים לאחר המינוי </w:t>
      </w:r>
      <w:r w:rsidR="005F6EDF">
        <w:rPr>
          <w:rFonts w:ascii="Arial" w:hAnsi="Arial" w:hint="cs"/>
          <w:noProof w:val="0"/>
          <w:rtl/>
        </w:rPr>
        <w:t>ושילם אותה.</w:t>
      </w:r>
      <w:r w:rsidR="00921DB2">
        <w:rPr>
          <w:rFonts w:ascii="Arial" w:hAnsi="Arial" w:hint="cs"/>
          <w:noProof w:val="0"/>
          <w:rtl/>
        </w:rPr>
        <w:t xml:space="preserve"> לדבריו כינוס הנכסים גרם נזק למשיבים, שהפרוטה לא מצויה בכיסם,</w:t>
      </w:r>
      <w:r w:rsidR="004764D4">
        <w:rPr>
          <w:rFonts w:ascii="Arial" w:hAnsi="Arial" w:hint="cs"/>
          <w:noProof w:val="0"/>
          <w:rtl/>
        </w:rPr>
        <w:t xml:space="preserve"> אשר</w:t>
      </w:r>
      <w:r w:rsidR="00921DB2">
        <w:rPr>
          <w:rFonts w:ascii="Arial" w:hAnsi="Arial" w:hint="cs"/>
          <w:noProof w:val="0"/>
          <w:rtl/>
        </w:rPr>
        <w:t xml:space="preserve"> השכילו להגיע להסכמות שייתרו את המשך הליך הכינוס.</w:t>
      </w:r>
    </w:p>
    <w:p w:rsidR="007C3D38" w:rsidRPr="004764D4" w:rsidRDefault="007C3D38" w:rsidP="007C3D38">
      <w:pPr>
        <w:pStyle w:val="ae"/>
        <w:rPr>
          <w:rFonts w:ascii="Arial" w:hAnsi="Arial"/>
          <w:noProof w:val="0"/>
          <w:rtl/>
        </w:rPr>
      </w:pPr>
    </w:p>
    <w:p w:rsidR="00134E23" w:rsidRDefault="00134E23" w:rsidP="00521656">
      <w:pPr>
        <w:pStyle w:val="ae"/>
        <w:numPr>
          <w:ilvl w:val="0"/>
          <w:numId w:val="1"/>
        </w:numPr>
        <w:spacing w:line="360" w:lineRule="auto"/>
        <w:jc w:val="both"/>
        <w:rPr>
          <w:rFonts w:ascii="Arial" w:hAnsi="Arial"/>
          <w:noProof w:val="0"/>
        </w:rPr>
      </w:pPr>
      <w:r>
        <w:rPr>
          <w:rFonts w:ascii="Arial" w:hAnsi="Arial" w:hint="cs"/>
          <w:noProof w:val="0"/>
          <w:rtl/>
        </w:rPr>
        <w:t>לטענת המשיבה 2 יש לדחות את הבקשה</w:t>
      </w:r>
      <w:r w:rsidR="00B67E85">
        <w:rPr>
          <w:rFonts w:ascii="Arial" w:hAnsi="Arial" w:hint="cs"/>
          <w:noProof w:val="0"/>
          <w:rtl/>
        </w:rPr>
        <w:t xml:space="preserve">, "לפסוק שעל הכונס לשאת באחריות אישית </w:t>
      </w:r>
      <w:r>
        <w:rPr>
          <w:rFonts w:ascii="Arial" w:hAnsi="Arial" w:hint="cs"/>
          <w:noProof w:val="0"/>
          <w:rtl/>
        </w:rPr>
        <w:t xml:space="preserve"> </w:t>
      </w:r>
      <w:r w:rsidR="00B67E85">
        <w:rPr>
          <w:rFonts w:ascii="Arial" w:hAnsi="Arial" w:hint="cs"/>
          <w:noProof w:val="0"/>
          <w:rtl/>
        </w:rPr>
        <w:t xml:space="preserve">על הנזקים אשר נגרמו מרשלנותו בנכס", </w:t>
      </w:r>
      <w:r>
        <w:rPr>
          <w:rFonts w:ascii="Arial" w:hAnsi="Arial" w:hint="cs"/>
          <w:noProof w:val="0"/>
          <w:rtl/>
        </w:rPr>
        <w:t>לחייב את הכונס להמשיך ולפעול מול השוכרים עד תום תקופת השכירות (31.12.24), לגבות את דמי השכירות ולהעבירם למשיבים וכן לוודא שהם יחזירו את הנכס במצב תקין.</w:t>
      </w:r>
      <w:r w:rsidR="00B67E85">
        <w:rPr>
          <w:rFonts w:ascii="Arial" w:hAnsi="Arial" w:hint="cs"/>
          <w:noProof w:val="0"/>
          <w:rtl/>
        </w:rPr>
        <w:t xml:space="preserve"> לדבריה הכונס לא ביצע את עבודתו כמצופה מכונס נכסים וכזרועו הארוכה של בית המשפט, הוא </w:t>
      </w:r>
      <w:r w:rsidR="005F6EDF">
        <w:rPr>
          <w:rFonts w:ascii="Arial" w:hAnsi="Arial" w:hint="cs"/>
          <w:noProof w:val="0"/>
          <w:rtl/>
        </w:rPr>
        <w:t xml:space="preserve">לא פעל למקסם את הרווחים לצדדים, </w:t>
      </w:r>
      <w:r w:rsidR="00B67E85">
        <w:rPr>
          <w:rFonts w:ascii="Arial" w:hAnsi="Arial" w:hint="cs"/>
          <w:noProof w:val="0"/>
          <w:rtl/>
        </w:rPr>
        <w:t>פעל באיטיות והשכיר את הנכס אך בחודש 1/24 הגם שמינויו נכנס לתוקף כבר בחודש 8/11, ופעל בחוסר אחריות כלפי הצדדים שעה שהשכיר את הנכס לשוכרים שלימים נמצאו "מפוקפקים", ולא פיקח על השוכרים ש</w:t>
      </w:r>
      <w:r w:rsidR="005F6EDF">
        <w:rPr>
          <w:rFonts w:ascii="Arial" w:hAnsi="Arial" w:hint="cs"/>
          <w:noProof w:val="0"/>
          <w:rtl/>
        </w:rPr>
        <w:t>חרגו ממטרת השכירות בשימוש שעשו בנכס וגרמו לנזקים בנכס, ולא התערב באופן מידי אלא לאחר שהפנתה את תשומת לבו לכך.</w:t>
      </w:r>
    </w:p>
    <w:p w:rsidR="00921DB2" w:rsidRDefault="00921DB2" w:rsidP="00521656">
      <w:pPr>
        <w:pStyle w:val="ae"/>
        <w:spacing w:line="360" w:lineRule="auto"/>
        <w:jc w:val="both"/>
        <w:rPr>
          <w:rFonts w:ascii="Arial" w:hAnsi="Arial"/>
          <w:noProof w:val="0"/>
        </w:rPr>
      </w:pPr>
    </w:p>
    <w:p w:rsidR="007B6E7D" w:rsidRDefault="00921DB2" w:rsidP="00915BD5">
      <w:pPr>
        <w:pStyle w:val="ae"/>
        <w:numPr>
          <w:ilvl w:val="0"/>
          <w:numId w:val="1"/>
        </w:numPr>
        <w:spacing w:line="360" w:lineRule="auto"/>
        <w:jc w:val="both"/>
        <w:rPr>
          <w:rFonts w:ascii="Arial" w:hAnsi="Arial"/>
          <w:noProof w:val="0"/>
        </w:rPr>
      </w:pPr>
      <w:r w:rsidRPr="007B6E7D">
        <w:rPr>
          <w:rFonts w:ascii="Arial" w:hAnsi="Arial" w:hint="cs"/>
          <w:noProof w:val="0"/>
          <w:rtl/>
        </w:rPr>
        <w:t>בתשובתו עמד הכונס על חוסר הדיוק בתגובות המשיבים</w:t>
      </w:r>
      <w:r w:rsidR="00D97A91" w:rsidRPr="007B6E7D">
        <w:rPr>
          <w:rFonts w:ascii="Arial" w:hAnsi="Arial" w:hint="cs"/>
          <w:noProof w:val="0"/>
          <w:rtl/>
        </w:rPr>
        <w:t xml:space="preserve"> ועל חוסר ההגינות </w:t>
      </w:r>
      <w:r w:rsidR="009F777B" w:rsidRPr="007B6E7D">
        <w:rPr>
          <w:rFonts w:ascii="Arial" w:hAnsi="Arial" w:hint="cs"/>
          <w:noProof w:val="0"/>
          <w:rtl/>
        </w:rPr>
        <w:t>בטענות</w:t>
      </w:r>
      <w:r w:rsidR="004764D4">
        <w:rPr>
          <w:rFonts w:ascii="Arial" w:hAnsi="Arial" w:hint="cs"/>
          <w:noProof w:val="0"/>
          <w:rtl/>
        </w:rPr>
        <w:t>יהם</w:t>
      </w:r>
      <w:r w:rsidR="009F777B" w:rsidRPr="007B6E7D">
        <w:rPr>
          <w:rFonts w:ascii="Arial" w:hAnsi="Arial" w:hint="cs"/>
          <w:noProof w:val="0"/>
          <w:rtl/>
        </w:rPr>
        <w:t xml:space="preserve"> </w:t>
      </w:r>
      <w:r w:rsidR="00D97A91" w:rsidRPr="007B6E7D">
        <w:rPr>
          <w:rFonts w:ascii="Arial" w:hAnsi="Arial" w:hint="cs"/>
          <w:noProof w:val="0"/>
          <w:rtl/>
        </w:rPr>
        <w:t>בניסיון ל</w:t>
      </w:r>
      <w:r w:rsidR="009F777B" w:rsidRPr="007B6E7D">
        <w:rPr>
          <w:rFonts w:ascii="Arial" w:hAnsi="Arial" w:hint="cs"/>
          <w:noProof w:val="0"/>
          <w:rtl/>
        </w:rPr>
        <w:t>מזער</w:t>
      </w:r>
      <w:r w:rsidR="00D97A91" w:rsidRPr="007B6E7D">
        <w:rPr>
          <w:rFonts w:ascii="Arial" w:hAnsi="Arial" w:hint="cs"/>
          <w:noProof w:val="0"/>
          <w:rtl/>
        </w:rPr>
        <w:t xml:space="preserve"> את פעולותיו על מנת להימנע מתשלום שכרו.</w:t>
      </w:r>
      <w:r w:rsidR="009F777B" w:rsidRPr="007B6E7D">
        <w:rPr>
          <w:rFonts w:ascii="Arial" w:hAnsi="Arial" w:hint="cs"/>
          <w:noProof w:val="0"/>
          <w:rtl/>
        </w:rPr>
        <w:t xml:space="preserve"> הכונס </w:t>
      </w:r>
      <w:r w:rsidRPr="007B6E7D">
        <w:rPr>
          <w:rFonts w:ascii="Arial" w:hAnsi="Arial" w:hint="cs"/>
          <w:noProof w:val="0"/>
          <w:rtl/>
        </w:rPr>
        <w:t xml:space="preserve">הדגיש </w:t>
      </w:r>
      <w:r w:rsidR="007B6E7D" w:rsidRPr="007B6E7D">
        <w:rPr>
          <w:rFonts w:ascii="Arial" w:hAnsi="Arial" w:hint="cs"/>
          <w:noProof w:val="0"/>
          <w:rtl/>
        </w:rPr>
        <w:t>שגיבש את מתווה מכירת הנכס בעצמו במטרה להשיג את התשואה המקסימאלית לצדדים. כן לדבריו</w:t>
      </w:r>
      <w:r w:rsidR="007B6E7D">
        <w:rPr>
          <w:rFonts w:ascii="Arial" w:hAnsi="Arial" w:hint="cs"/>
          <w:noProof w:val="0"/>
          <w:rtl/>
        </w:rPr>
        <w:t xml:space="preserve"> </w:t>
      </w:r>
      <w:r w:rsidRPr="007B6E7D">
        <w:rPr>
          <w:rFonts w:ascii="Arial" w:hAnsi="Arial" w:hint="cs"/>
          <w:noProof w:val="0"/>
          <w:rtl/>
        </w:rPr>
        <w:t xml:space="preserve">השכיר את הנכס בעצמו ולאחר שערך ביקורים במקום, </w:t>
      </w:r>
      <w:r w:rsidR="007B6E7D">
        <w:rPr>
          <w:rFonts w:ascii="Arial" w:hAnsi="Arial" w:hint="cs"/>
          <w:noProof w:val="0"/>
          <w:rtl/>
        </w:rPr>
        <w:t>ו</w:t>
      </w:r>
      <w:r w:rsidRPr="007B6E7D">
        <w:rPr>
          <w:rFonts w:ascii="Arial" w:hAnsi="Arial" w:hint="cs"/>
          <w:noProof w:val="0"/>
          <w:rtl/>
        </w:rPr>
        <w:t>שהעבודה מול השוכרים הייתה ב</w:t>
      </w:r>
      <w:r w:rsidR="00D97A91" w:rsidRPr="007B6E7D">
        <w:rPr>
          <w:rFonts w:ascii="Arial" w:hAnsi="Arial" w:hint="cs"/>
          <w:noProof w:val="0"/>
          <w:rtl/>
        </w:rPr>
        <w:t xml:space="preserve">עייתית ודרשה תשומות רבות שכן השוכרים הפרו את הסכם השכירות וביקשו לעשות בו שימוש אחר (השכרתו לאירועים) ולא פרעו את התשלומים במועד. לדבריו פעולותיו </w:t>
      </w:r>
      <w:r w:rsidR="009F777B" w:rsidRPr="007B6E7D">
        <w:rPr>
          <w:rFonts w:ascii="Arial" w:hAnsi="Arial" w:hint="cs"/>
          <w:noProof w:val="0"/>
          <w:rtl/>
        </w:rPr>
        <w:t xml:space="preserve">הפסיקו את ההפרה </w:t>
      </w:r>
      <w:r w:rsidR="00D97A91" w:rsidRPr="007B6E7D">
        <w:rPr>
          <w:rFonts w:ascii="Arial" w:hAnsi="Arial" w:hint="cs"/>
          <w:noProof w:val="0"/>
          <w:rtl/>
        </w:rPr>
        <w:t>והביאו לכך שמלוא דמי השכירות שולמו (גם אם באיחור). ל</w:t>
      </w:r>
      <w:r w:rsidR="00E814D1">
        <w:rPr>
          <w:rFonts w:ascii="Arial" w:hAnsi="Arial" w:hint="cs"/>
          <w:noProof w:val="0"/>
          <w:rtl/>
        </w:rPr>
        <w:t>טענת</w:t>
      </w:r>
      <w:r w:rsidR="00D97A91" w:rsidRPr="007B6E7D">
        <w:rPr>
          <w:rFonts w:ascii="Arial" w:hAnsi="Arial" w:hint="cs"/>
          <w:noProof w:val="0"/>
          <w:rtl/>
        </w:rPr>
        <w:t xml:space="preserve">ו פניה ראשונה נעשתה אליו ביחס להפרת הסכם השכירות ביום 6.3.24 וכבר ביום 11.3.24, ולאחר בדיקות שביצע, פנה לשוכרים במכתב התראה. לאחר שנעשתה אליו פניה נוספת ביחס לכך ביום 2.4.24 ביקר בנכס ובעקבות כך נפסקה ההפרה וכבר במחצית </w:t>
      </w:r>
      <w:r w:rsidR="009F777B" w:rsidRPr="007B6E7D">
        <w:rPr>
          <w:rFonts w:ascii="Arial" w:hAnsi="Arial" w:hint="cs"/>
          <w:noProof w:val="0"/>
          <w:rtl/>
        </w:rPr>
        <w:t>השניי</w:t>
      </w:r>
      <w:r w:rsidR="009F777B" w:rsidRPr="007B6E7D">
        <w:rPr>
          <w:rFonts w:ascii="Arial" w:hAnsi="Arial" w:hint="eastAsia"/>
          <w:noProof w:val="0"/>
          <w:rtl/>
        </w:rPr>
        <w:t>ה</w:t>
      </w:r>
      <w:r w:rsidR="00D97A91" w:rsidRPr="007B6E7D">
        <w:rPr>
          <w:rFonts w:ascii="Arial" w:hAnsi="Arial" w:hint="cs"/>
          <w:noProof w:val="0"/>
          <w:rtl/>
        </w:rPr>
        <w:t xml:space="preserve"> של חודש 4/24 נמחקו כל הפרסומים של השוכרים</w:t>
      </w:r>
      <w:r w:rsidR="00E814D1">
        <w:rPr>
          <w:rFonts w:ascii="Arial" w:hAnsi="Arial" w:hint="cs"/>
          <w:noProof w:val="0"/>
          <w:rtl/>
        </w:rPr>
        <w:t xml:space="preserve"> להשכרת הנכס לאירועים</w:t>
      </w:r>
      <w:r w:rsidR="00D97A91" w:rsidRPr="007B6E7D">
        <w:rPr>
          <w:rFonts w:ascii="Arial" w:hAnsi="Arial" w:hint="cs"/>
          <w:noProof w:val="0"/>
          <w:rtl/>
        </w:rPr>
        <w:t>.</w:t>
      </w:r>
      <w:r w:rsidR="009F777B" w:rsidRPr="007B6E7D">
        <w:rPr>
          <w:rFonts w:ascii="Arial" w:hAnsi="Arial" w:hint="cs"/>
          <w:noProof w:val="0"/>
          <w:rtl/>
        </w:rPr>
        <w:t xml:space="preserve"> כן </w:t>
      </w:r>
      <w:r w:rsidR="007B6E7D">
        <w:rPr>
          <w:rFonts w:ascii="Arial" w:hAnsi="Arial" w:hint="cs"/>
          <w:noProof w:val="0"/>
          <w:rtl/>
        </w:rPr>
        <w:t>הדגיש שמצב התחזוקה של הנכס היה ירוד ועל כן בין היתר נקבע סכום השכירות הנמוך, וכי בביקור שער</w:t>
      </w:r>
      <w:r w:rsidR="00915BD5">
        <w:rPr>
          <w:rFonts w:ascii="Arial" w:hAnsi="Arial" w:hint="cs"/>
          <w:noProof w:val="0"/>
          <w:rtl/>
        </w:rPr>
        <w:t>ך</w:t>
      </w:r>
      <w:r w:rsidR="007B6E7D">
        <w:rPr>
          <w:rFonts w:ascii="Arial" w:hAnsi="Arial" w:hint="cs"/>
          <w:noProof w:val="0"/>
          <w:rtl/>
        </w:rPr>
        <w:t xml:space="preserve"> בנכס עם השמאי זמן קצר לפני פסק הדין מצא שמצב התחזוקה בנכס טוב משמעותית מזה שהיה עובר להשכרתו ולא נצפתה כל נזילה או תקלה בנכס</w:t>
      </w:r>
      <w:r w:rsidR="00E814D1">
        <w:rPr>
          <w:rFonts w:ascii="Arial" w:hAnsi="Arial" w:hint="cs"/>
          <w:noProof w:val="0"/>
          <w:rtl/>
        </w:rPr>
        <w:t xml:space="preserve"> כנטען על ידי המשיבה</w:t>
      </w:r>
      <w:r w:rsidR="007B6E7D">
        <w:rPr>
          <w:rFonts w:ascii="Arial" w:hAnsi="Arial" w:hint="cs"/>
          <w:noProof w:val="0"/>
          <w:rtl/>
        </w:rPr>
        <w:t>.</w:t>
      </w:r>
    </w:p>
    <w:p w:rsidR="00DB7505" w:rsidRPr="00E814D1" w:rsidRDefault="00DB7505" w:rsidP="00915BD5">
      <w:pPr>
        <w:pStyle w:val="ae"/>
        <w:numPr>
          <w:ilvl w:val="0"/>
          <w:numId w:val="1"/>
        </w:numPr>
        <w:spacing w:line="360" w:lineRule="auto"/>
        <w:jc w:val="both"/>
        <w:rPr>
          <w:rFonts w:ascii="Arial" w:hAnsi="Arial"/>
          <w:noProof w:val="0"/>
        </w:rPr>
      </w:pPr>
      <w:r w:rsidRPr="00E814D1">
        <w:rPr>
          <w:rFonts w:ascii="Arial" w:hAnsi="Arial" w:hint="cs"/>
          <w:noProof w:val="0"/>
          <w:rtl/>
        </w:rPr>
        <w:lastRenderedPageBreak/>
        <w:t xml:space="preserve">ראשית, יש לדחות את טענות המשיבה 2 לדחיית הבקשה. </w:t>
      </w:r>
      <w:r w:rsidR="00320004" w:rsidRPr="00E814D1">
        <w:rPr>
          <w:rFonts w:ascii="David" w:hAnsi="David"/>
          <w:rtl/>
        </w:rPr>
        <w:t xml:space="preserve">נקודת המוצא היא </w:t>
      </w:r>
      <w:r w:rsidR="00915BD5">
        <w:rPr>
          <w:rFonts w:ascii="David" w:hAnsi="David" w:hint="cs"/>
          <w:rtl/>
        </w:rPr>
        <w:t>ש</w:t>
      </w:r>
      <w:r w:rsidR="00320004" w:rsidRPr="00E814D1">
        <w:rPr>
          <w:rFonts w:ascii="David" w:hAnsi="David"/>
          <w:rtl/>
        </w:rPr>
        <w:t>כונס נכסים שהשקיע מזמנו, ממרצו ומכישוריו במילוי תפקידו זכאי לתמורה נאותה עבור טרחתו [</w:t>
      </w:r>
      <w:hyperlink r:id="rId10" w:history="1">
        <w:r w:rsidR="00320004" w:rsidRPr="00E814D1">
          <w:rPr>
            <w:rStyle w:val="Hyperlink"/>
            <w:rFonts w:ascii="David" w:hAnsi="David"/>
            <w:color w:val="auto"/>
            <w:u w:val="none"/>
            <w:rtl/>
          </w:rPr>
          <w:t>ע"א 9355/03</w:t>
        </w:r>
      </w:hyperlink>
      <w:r w:rsidR="00320004" w:rsidRPr="00E814D1">
        <w:rPr>
          <w:rFonts w:ascii="David" w:hAnsi="David"/>
          <w:rtl/>
        </w:rPr>
        <w:t xml:space="preserve"> </w:t>
      </w:r>
      <w:r w:rsidR="00320004" w:rsidRPr="00E814D1">
        <w:rPr>
          <w:rFonts w:ascii="David" w:hAnsi="David" w:hint="cs"/>
          <w:b/>
          <w:bCs/>
          <w:rtl/>
        </w:rPr>
        <w:t>עו"ד צבי הדסי כונס נכסים נ' קואופ צפון אגודה שיתופית לשרותים בע"מ</w:t>
      </w:r>
      <w:r w:rsidR="00320004" w:rsidRPr="00E814D1">
        <w:rPr>
          <w:rFonts w:ascii="David" w:hAnsi="David" w:hint="cs"/>
          <w:rtl/>
        </w:rPr>
        <w:t>, (פורסם בנבו, 23.12.2004)].</w:t>
      </w:r>
      <w:r w:rsidR="00320004" w:rsidRPr="00E814D1">
        <w:rPr>
          <w:rFonts w:ascii="David" w:hAnsi="David"/>
          <w:noProof w:val="0"/>
          <w:rtl/>
        </w:rPr>
        <w:t xml:space="preserve"> </w:t>
      </w:r>
      <w:r w:rsidR="007519E2" w:rsidRPr="00E814D1">
        <w:rPr>
          <w:rFonts w:ascii="David" w:hAnsi="David" w:hint="cs"/>
          <w:noProof w:val="0"/>
          <w:rtl/>
        </w:rPr>
        <w:t>אמנם בסופו של דבר הסכימו ה</w:t>
      </w:r>
      <w:r w:rsidR="00E814D1">
        <w:rPr>
          <w:rFonts w:ascii="David" w:hAnsi="David" w:hint="cs"/>
          <w:noProof w:val="0"/>
          <w:rtl/>
        </w:rPr>
        <w:t>משיבים</w:t>
      </w:r>
      <w:r w:rsidR="007519E2" w:rsidRPr="00E814D1">
        <w:rPr>
          <w:rFonts w:ascii="David" w:hAnsi="David" w:hint="cs"/>
          <w:noProof w:val="0"/>
          <w:rtl/>
        </w:rPr>
        <w:t xml:space="preserve"> על אופן פירוק השיתוף באופן שייתר את המשך עבודת הכונס, ואולם לכתחילה מינויו </w:t>
      </w:r>
      <w:r w:rsidR="004E633A" w:rsidRPr="00E814D1">
        <w:rPr>
          <w:rFonts w:ascii="Arial" w:hAnsi="Arial"/>
          <w:noProof w:val="0"/>
          <w:rtl/>
        </w:rPr>
        <w:t>היה הכרחי לאור העדר שיתוף הפעולה והמחלוקות המרובות בי</w:t>
      </w:r>
      <w:r w:rsidR="00E814D1">
        <w:rPr>
          <w:rFonts w:ascii="Arial" w:hAnsi="Arial" w:hint="cs"/>
          <w:noProof w:val="0"/>
          <w:rtl/>
        </w:rPr>
        <w:t>ניה</w:t>
      </w:r>
      <w:r w:rsidR="004E633A" w:rsidRPr="00E814D1">
        <w:rPr>
          <w:rFonts w:ascii="Arial" w:hAnsi="Arial"/>
          <w:noProof w:val="0"/>
          <w:rtl/>
        </w:rPr>
        <w:t>ם.</w:t>
      </w:r>
      <w:r w:rsidR="004E633A" w:rsidRPr="00E814D1">
        <w:rPr>
          <w:rFonts w:ascii="Arial" w:hAnsi="Arial" w:hint="cs"/>
          <w:noProof w:val="0"/>
          <w:rtl/>
        </w:rPr>
        <w:t xml:space="preserve"> </w:t>
      </w:r>
      <w:r w:rsidRPr="00E814D1">
        <w:rPr>
          <w:rFonts w:ascii="Arial" w:hAnsi="Arial" w:hint="cs"/>
          <w:noProof w:val="0"/>
          <w:rtl/>
        </w:rPr>
        <w:t>ניכר שאף המשיבה</w:t>
      </w:r>
      <w:r w:rsidR="007519E2" w:rsidRPr="00E814D1">
        <w:rPr>
          <w:rFonts w:ascii="Arial" w:hAnsi="Arial" w:hint="cs"/>
          <w:noProof w:val="0"/>
          <w:rtl/>
        </w:rPr>
        <w:t xml:space="preserve"> 2 סברה </w:t>
      </w:r>
      <w:r w:rsidR="00E814D1">
        <w:rPr>
          <w:rFonts w:ascii="Arial" w:hAnsi="Arial" w:hint="cs"/>
          <w:noProof w:val="0"/>
          <w:rtl/>
        </w:rPr>
        <w:t>שהכונס זכאי לתמורה בעד טרחתו</w:t>
      </w:r>
      <w:r w:rsidR="007519E2" w:rsidRPr="00E814D1">
        <w:rPr>
          <w:rFonts w:ascii="Arial" w:hAnsi="Arial" w:hint="cs"/>
          <w:noProof w:val="0"/>
          <w:rtl/>
        </w:rPr>
        <w:t xml:space="preserve"> שכן </w:t>
      </w:r>
      <w:r w:rsidRPr="00E814D1">
        <w:rPr>
          <w:rFonts w:ascii="Arial" w:hAnsi="Arial" w:hint="cs"/>
          <w:noProof w:val="0"/>
          <w:rtl/>
        </w:rPr>
        <w:t>בסעיף 2(ה) להסכם שקיבל תוקף של פסק הדין הסכימו ה</w:t>
      </w:r>
      <w:r w:rsidR="00E814D1">
        <w:rPr>
          <w:rFonts w:ascii="Arial" w:hAnsi="Arial" w:hint="cs"/>
          <w:noProof w:val="0"/>
          <w:rtl/>
        </w:rPr>
        <w:t>משיבים</w:t>
      </w:r>
      <w:r w:rsidRPr="00E814D1">
        <w:rPr>
          <w:rFonts w:ascii="Arial" w:hAnsi="Arial" w:hint="cs"/>
          <w:noProof w:val="0"/>
          <w:rtl/>
        </w:rPr>
        <w:t xml:space="preserve"> "הליכי כינוס הנכסים אשר החלו יעצרו ויבוטלו. שכר הטרחה של כונס הנכסים והוצאותיו ישולמו שווה בשווה על ידי הצדדים. הסכום שנצבר בקופת הכינוס ככל </w:t>
      </w:r>
      <w:r w:rsidR="007519E2" w:rsidRPr="00E814D1">
        <w:rPr>
          <w:rFonts w:ascii="Arial" w:hAnsi="Arial" w:hint="cs"/>
          <w:noProof w:val="0"/>
          <w:rtl/>
        </w:rPr>
        <w:t>ונצבר</w:t>
      </w:r>
      <w:r w:rsidRPr="00E814D1">
        <w:rPr>
          <w:rFonts w:ascii="Arial" w:hAnsi="Arial" w:hint="cs"/>
          <w:noProof w:val="0"/>
          <w:rtl/>
        </w:rPr>
        <w:t xml:space="preserve"> יועבר תחילה לכונס הנכסים עבור כיסוי שכר טרחתו והוצאותיו ואילו יתר הסכומים ככל שיוותרו יועברו שווה בשווה לידי הצדדים". </w:t>
      </w:r>
    </w:p>
    <w:p w:rsidR="00DB7505" w:rsidRDefault="00DB7505" w:rsidP="00521656">
      <w:pPr>
        <w:pStyle w:val="ae"/>
        <w:spacing w:line="360" w:lineRule="auto"/>
        <w:rPr>
          <w:rFonts w:ascii="Arial" w:hAnsi="Arial"/>
          <w:noProof w:val="0"/>
          <w:rtl/>
        </w:rPr>
      </w:pPr>
    </w:p>
    <w:p w:rsidR="007519E2" w:rsidRDefault="007519E2" w:rsidP="00521656">
      <w:pPr>
        <w:pStyle w:val="ae"/>
        <w:numPr>
          <w:ilvl w:val="0"/>
          <w:numId w:val="1"/>
        </w:numPr>
        <w:spacing w:line="360" w:lineRule="auto"/>
        <w:ind w:left="714" w:hanging="357"/>
        <w:rPr>
          <w:rFonts w:ascii="Arial" w:hAnsi="Arial"/>
          <w:noProof w:val="0"/>
        </w:rPr>
      </w:pPr>
      <w:r w:rsidRPr="007519E2">
        <w:rPr>
          <w:rFonts w:ascii="Arial" w:hAnsi="Arial" w:hint="cs"/>
          <w:noProof w:val="0"/>
          <w:rtl/>
        </w:rPr>
        <w:t xml:space="preserve">יש לדחות גם את טענת המשיבה 2 </w:t>
      </w:r>
      <w:r>
        <w:rPr>
          <w:rFonts w:ascii="Arial" w:hAnsi="Arial" w:hint="cs"/>
          <w:noProof w:val="0"/>
          <w:rtl/>
        </w:rPr>
        <w:t>"לפסוק שעל הכונס לשאת באחריות אישית  על הנזקים אשר נגרמו מרשלנותו בנכס". לא שוכנעתי בטענות המשיבה שהכונס התרשל באופן כלשהו במילוי תפקידו, או שנגרמו למשיבים נזקים כלשהם. זא</w:t>
      </w:r>
      <w:r w:rsidR="009241C8">
        <w:rPr>
          <w:rFonts w:ascii="Arial" w:hAnsi="Arial" w:hint="cs"/>
          <w:noProof w:val="0"/>
          <w:rtl/>
        </w:rPr>
        <w:t>ת אף מבלי להידרש לכך שספק אם  בכגון דא ניתן להסתפק בכריכת טענות כבדות משקל אלו במסגרת תגובה לבקשה לפסיקת שכר טרחת כונס הנכסים.</w:t>
      </w:r>
    </w:p>
    <w:p w:rsidR="009241C8" w:rsidRPr="009241C8" w:rsidRDefault="009241C8" w:rsidP="00521656">
      <w:pPr>
        <w:pStyle w:val="ae"/>
        <w:spacing w:line="360" w:lineRule="auto"/>
        <w:rPr>
          <w:rFonts w:ascii="Arial" w:hAnsi="Arial"/>
          <w:noProof w:val="0"/>
          <w:rtl/>
        </w:rPr>
      </w:pPr>
    </w:p>
    <w:p w:rsidR="009241C8" w:rsidRDefault="009241C8" w:rsidP="00521656">
      <w:pPr>
        <w:pStyle w:val="ae"/>
        <w:numPr>
          <w:ilvl w:val="0"/>
          <w:numId w:val="1"/>
        </w:numPr>
        <w:spacing w:line="360" w:lineRule="auto"/>
        <w:ind w:left="714" w:hanging="357"/>
        <w:jc w:val="both"/>
        <w:rPr>
          <w:rFonts w:ascii="Arial" w:hAnsi="Arial"/>
          <w:noProof w:val="0"/>
        </w:rPr>
      </w:pPr>
      <w:r>
        <w:rPr>
          <w:rFonts w:ascii="Arial" w:hAnsi="Arial" w:hint="cs"/>
          <w:noProof w:val="0"/>
          <w:rtl/>
        </w:rPr>
        <w:t xml:space="preserve">כך גם יש לדחות את טענת המשיבה 2 להמשך אחריות הכונס להשכרת הנכס וקבלת החזקה בו מידי השוכרים בתום תקופת השכירות, </w:t>
      </w:r>
      <w:r w:rsidR="00E814D1">
        <w:rPr>
          <w:rFonts w:ascii="Arial" w:hAnsi="Arial" w:hint="cs"/>
          <w:noProof w:val="0"/>
          <w:rtl/>
        </w:rPr>
        <w:t xml:space="preserve">טענה </w:t>
      </w:r>
      <w:r>
        <w:rPr>
          <w:rFonts w:ascii="Arial" w:hAnsi="Arial" w:hint="cs"/>
          <w:noProof w:val="0"/>
          <w:rtl/>
        </w:rPr>
        <w:t>המנוגדת לפסק הדין לביטול הליכי הכינוס שמשמעותם למעשה הפסקת מינויו</w:t>
      </w:r>
      <w:r w:rsidR="00915BD5">
        <w:rPr>
          <w:rFonts w:ascii="Arial" w:hAnsi="Arial" w:hint="cs"/>
          <w:noProof w:val="0"/>
          <w:rtl/>
        </w:rPr>
        <w:t xml:space="preserve"> ממועד פסק הדין</w:t>
      </w:r>
      <w:r>
        <w:rPr>
          <w:rFonts w:ascii="Arial" w:hAnsi="Arial" w:hint="cs"/>
          <w:noProof w:val="0"/>
          <w:rtl/>
        </w:rPr>
        <w:t>.</w:t>
      </w:r>
    </w:p>
    <w:p w:rsidR="009241C8" w:rsidRPr="009241C8" w:rsidRDefault="009241C8" w:rsidP="00521656">
      <w:pPr>
        <w:pStyle w:val="ae"/>
        <w:spacing w:line="360" w:lineRule="auto"/>
        <w:rPr>
          <w:rFonts w:ascii="Arial" w:hAnsi="Arial"/>
          <w:noProof w:val="0"/>
          <w:rtl/>
        </w:rPr>
      </w:pPr>
    </w:p>
    <w:p w:rsidR="006F68FB" w:rsidRDefault="009241C8" w:rsidP="00E814D1">
      <w:pPr>
        <w:pStyle w:val="ae"/>
        <w:numPr>
          <w:ilvl w:val="0"/>
          <w:numId w:val="1"/>
        </w:numPr>
        <w:spacing w:line="360" w:lineRule="auto"/>
        <w:ind w:left="714" w:hanging="357"/>
        <w:jc w:val="both"/>
        <w:rPr>
          <w:rFonts w:ascii="Arial" w:hAnsi="Arial"/>
          <w:noProof w:val="0"/>
        </w:rPr>
      </w:pPr>
      <w:r w:rsidRPr="00B651D9">
        <w:rPr>
          <w:rFonts w:ascii="Arial" w:hAnsi="Arial" w:hint="cs"/>
          <w:noProof w:val="0"/>
          <w:rtl/>
        </w:rPr>
        <w:t xml:space="preserve">אשר לגובה השכר שיפסק. </w:t>
      </w:r>
      <w:r w:rsidR="00320004" w:rsidRPr="00B651D9">
        <w:rPr>
          <w:rFonts w:ascii="Arial" w:hAnsi="Arial"/>
          <w:noProof w:val="0"/>
          <w:rtl/>
        </w:rPr>
        <w:t>תקנה 36(ב) ל</w:t>
      </w:r>
      <w:r w:rsidR="00320004" w:rsidRPr="00B651D9">
        <w:rPr>
          <w:rFonts w:ascii="Arial" w:hAnsi="Arial"/>
          <w:b/>
          <w:bCs/>
          <w:noProof w:val="0"/>
          <w:rtl/>
        </w:rPr>
        <w:t xml:space="preserve">תקנות בית המשפט לעניני משפחה (סדרי דין) </w:t>
      </w:r>
      <w:r w:rsidR="00320004" w:rsidRPr="00B651D9">
        <w:rPr>
          <w:rFonts w:ascii="Arial" w:hAnsi="Arial"/>
          <w:noProof w:val="0"/>
          <w:rtl/>
        </w:rPr>
        <w:t xml:space="preserve">התשפ"א-2020 קובעת ששכר כונס נכסים </w:t>
      </w:r>
      <w:r w:rsidRPr="00B651D9">
        <w:rPr>
          <w:rFonts w:ascii="Arial" w:hAnsi="Arial" w:cs="Arial" w:hint="cs"/>
          <w:color w:val="000000"/>
          <w:sz w:val="21"/>
          <w:szCs w:val="21"/>
          <w:shd w:val="clear" w:color="auto" w:fill="FFFFFF"/>
          <w:rtl/>
        </w:rPr>
        <w:t>"</w:t>
      </w:r>
      <w:r w:rsidRPr="00B651D9">
        <w:rPr>
          <w:rFonts w:ascii="Miriam" w:hAnsi="Miriam" w:cs="Miriam"/>
          <w:b/>
          <w:bCs/>
          <w:color w:val="000000"/>
          <w:shd w:val="clear" w:color="auto" w:fill="FFFFFF"/>
          <w:rtl/>
        </w:rPr>
        <w:t>לא יעלה על 4 אחוזים מתקבולי מימוש בדרך של מכירה, ולגבי ניהול נכס אחר, שאינו כרוך במכירה, לא יעלה על 2 אחוזים מתקבולי הכנסה".</w:t>
      </w:r>
      <w:r w:rsidR="00320004" w:rsidRPr="00B651D9">
        <w:rPr>
          <w:rFonts w:ascii="Arial" w:hAnsi="Arial"/>
          <w:noProof w:val="0"/>
          <w:rtl/>
        </w:rPr>
        <w:t xml:space="preserve"> </w:t>
      </w:r>
      <w:r w:rsidR="004803E5">
        <w:rPr>
          <w:rtl/>
        </w:rPr>
        <w:t xml:space="preserve">לבית המשפט ניתנה סמכות ושיקול דעת לקבוע את השכר </w:t>
      </w:r>
      <w:r w:rsidR="004803E5">
        <w:rPr>
          <w:rFonts w:hint="cs"/>
          <w:noProof w:val="0"/>
          <w:rtl/>
          <w:lang w:eastAsia="he-IL"/>
        </w:rPr>
        <w:t>ובפסיקה נקבע ש</w:t>
      </w:r>
      <w:r w:rsidR="00320004">
        <w:rPr>
          <w:noProof w:val="0"/>
          <w:rtl/>
          <w:lang w:eastAsia="he-IL"/>
        </w:rPr>
        <w:t xml:space="preserve">הקריטריונים שינחו את בית המשפט בבואו לפסוק את שכר הכונס הם </w:t>
      </w:r>
      <w:r w:rsidR="00320004" w:rsidRPr="00B651D9">
        <w:rPr>
          <w:rFonts w:ascii="Arial" w:hAnsi="Arial"/>
          <w:noProof w:val="0"/>
          <w:rtl/>
        </w:rPr>
        <w:t xml:space="preserve">ערך המקרקעין שנמכרו; תקופת פעילות הכונס; </w:t>
      </w:r>
      <w:r w:rsidR="00320004">
        <w:rPr>
          <w:noProof w:val="0"/>
          <w:rtl/>
          <w:lang w:eastAsia="he-IL"/>
        </w:rPr>
        <w:t>הפעולות ש</w:t>
      </w:r>
      <w:r w:rsidR="00E814D1">
        <w:rPr>
          <w:rFonts w:hint="cs"/>
          <w:noProof w:val="0"/>
          <w:rtl/>
          <w:lang w:eastAsia="he-IL"/>
        </w:rPr>
        <w:t>נ</w:t>
      </w:r>
      <w:r w:rsidR="00320004">
        <w:rPr>
          <w:noProof w:val="0"/>
          <w:rtl/>
          <w:lang w:eastAsia="he-IL"/>
        </w:rPr>
        <w:t>עשו ע"י הכונס</w:t>
      </w:r>
      <w:r w:rsidR="00E814D1">
        <w:rPr>
          <w:rFonts w:hint="cs"/>
          <w:noProof w:val="0"/>
          <w:rtl/>
          <w:lang w:eastAsia="he-IL"/>
        </w:rPr>
        <w:t>;</w:t>
      </w:r>
      <w:r w:rsidR="00320004">
        <w:rPr>
          <w:noProof w:val="0"/>
          <w:rtl/>
          <w:lang w:eastAsia="he-IL"/>
        </w:rPr>
        <w:t xml:space="preserve"> היקף הפעולות ומידת המאמץ והטרחה של הכונס; ההוצאות שהוציא הכונס במהלך מילוי תפקידו; התוצאות הכלכליות שהושגו בהליך הכינוס וכן המומחיות והמוניטין של הכונס [תמ"ש (ת"א) 5680/98 </w:t>
      </w:r>
      <w:r w:rsidR="00320004" w:rsidRPr="00B651D9">
        <w:rPr>
          <w:b/>
          <w:bCs/>
          <w:noProof w:val="0"/>
          <w:rtl/>
          <w:lang w:eastAsia="he-IL"/>
        </w:rPr>
        <w:t xml:space="preserve">עו"ד הנריק נ' אביהו שחר </w:t>
      </w:r>
      <w:r w:rsidR="00320004">
        <w:rPr>
          <w:noProof w:val="0"/>
          <w:rtl/>
          <w:lang w:eastAsia="he-IL"/>
        </w:rPr>
        <w:t xml:space="preserve">(פורסם בנבו, 14.6.99) והשווה ע"א 778/81 </w:t>
      </w:r>
      <w:r w:rsidR="00320004" w:rsidRPr="00B651D9">
        <w:rPr>
          <w:b/>
          <w:bCs/>
          <w:noProof w:val="0"/>
          <w:rtl/>
          <w:lang w:eastAsia="he-IL"/>
        </w:rPr>
        <w:t xml:space="preserve">עו"ד סלומון וולף נ' בנג'מין </w:t>
      </w:r>
      <w:r w:rsidR="00320004">
        <w:rPr>
          <w:noProof w:val="0"/>
          <w:rtl/>
          <w:lang w:eastAsia="he-IL"/>
        </w:rPr>
        <w:t>פ"ד מ(1) 365].</w:t>
      </w:r>
      <w:r w:rsidR="00320004" w:rsidRPr="00B651D9">
        <w:rPr>
          <w:rFonts w:ascii="David" w:hAnsi="David"/>
          <w:rtl/>
        </w:rPr>
        <w:t xml:space="preserve"> </w:t>
      </w:r>
    </w:p>
    <w:p w:rsidR="00B651D9" w:rsidRPr="00B651D9" w:rsidRDefault="00B651D9" w:rsidP="00521656">
      <w:pPr>
        <w:pStyle w:val="ae"/>
        <w:spacing w:line="360" w:lineRule="auto"/>
        <w:rPr>
          <w:rFonts w:ascii="Arial" w:hAnsi="Arial"/>
          <w:noProof w:val="0"/>
          <w:rtl/>
        </w:rPr>
      </w:pPr>
    </w:p>
    <w:p w:rsidR="00634366" w:rsidRDefault="00B651D9" w:rsidP="00521656">
      <w:pPr>
        <w:pStyle w:val="ae"/>
        <w:numPr>
          <w:ilvl w:val="0"/>
          <w:numId w:val="1"/>
        </w:numPr>
        <w:spacing w:line="360" w:lineRule="auto"/>
        <w:ind w:left="714" w:hanging="357"/>
        <w:jc w:val="both"/>
        <w:rPr>
          <w:rFonts w:ascii="Arial" w:hAnsi="Arial"/>
          <w:noProof w:val="0"/>
        </w:rPr>
      </w:pPr>
      <w:r w:rsidRPr="00634366">
        <w:rPr>
          <w:rFonts w:ascii="Arial" w:hAnsi="Arial" w:hint="cs"/>
          <w:noProof w:val="0"/>
          <w:rtl/>
        </w:rPr>
        <w:lastRenderedPageBreak/>
        <w:t xml:space="preserve">בענייננו הופסק הליך </w:t>
      </w:r>
      <w:r w:rsidR="00250204" w:rsidRPr="00634366">
        <w:rPr>
          <w:rFonts w:ascii="Arial" w:hAnsi="Arial" w:hint="cs"/>
          <w:noProof w:val="0"/>
          <w:rtl/>
        </w:rPr>
        <w:t xml:space="preserve">הכינוס 9 חודשים לאחר שהחל למעשה. כעולה מהבקשה והתשובה על </w:t>
      </w:r>
      <w:r w:rsidR="0035082D" w:rsidRPr="00634366">
        <w:rPr>
          <w:rFonts w:ascii="Arial" w:hAnsi="Arial" w:hint="cs"/>
          <w:noProof w:val="0"/>
          <w:rtl/>
        </w:rPr>
        <w:t>צורפותיהן</w:t>
      </w:r>
      <w:r w:rsidR="00250204" w:rsidRPr="00634366">
        <w:rPr>
          <w:rFonts w:ascii="Arial" w:hAnsi="Arial" w:hint="cs"/>
          <w:noProof w:val="0"/>
          <w:rtl/>
        </w:rPr>
        <w:t xml:space="preserve">, הכונס החל בביצוע פעולות </w:t>
      </w:r>
      <w:r w:rsidR="0070556E">
        <w:rPr>
          <w:rFonts w:ascii="Arial" w:hAnsi="Arial" w:hint="cs"/>
          <w:noProof w:val="0"/>
          <w:rtl/>
        </w:rPr>
        <w:t xml:space="preserve">וגיבוש מתווה </w:t>
      </w:r>
      <w:r w:rsidR="00250204" w:rsidRPr="00634366">
        <w:rPr>
          <w:rFonts w:ascii="Arial" w:hAnsi="Arial" w:hint="cs"/>
          <w:noProof w:val="0"/>
          <w:rtl/>
        </w:rPr>
        <w:t xml:space="preserve">שיאפשרו את מימוש הנכס בדרך של מכירה אך מינויו הופסק </w:t>
      </w:r>
      <w:r w:rsidRPr="00634366">
        <w:rPr>
          <w:rFonts w:ascii="Arial" w:hAnsi="Arial" w:hint="cs"/>
          <w:noProof w:val="0"/>
          <w:rtl/>
        </w:rPr>
        <w:t xml:space="preserve">בטרם </w:t>
      </w:r>
      <w:r w:rsidR="00250204" w:rsidRPr="00634366">
        <w:rPr>
          <w:rFonts w:ascii="Arial" w:hAnsi="Arial" w:hint="cs"/>
          <w:noProof w:val="0"/>
          <w:rtl/>
        </w:rPr>
        <w:t>נעשה כן</w:t>
      </w:r>
      <w:r w:rsidRPr="00634366">
        <w:rPr>
          <w:rFonts w:ascii="Arial" w:hAnsi="Arial" w:hint="cs"/>
          <w:noProof w:val="0"/>
          <w:rtl/>
        </w:rPr>
        <w:t>.</w:t>
      </w:r>
      <w:r w:rsidR="00250204" w:rsidRPr="00634366">
        <w:rPr>
          <w:rFonts w:ascii="Arial" w:hAnsi="Arial" w:hint="cs"/>
          <w:noProof w:val="0"/>
          <w:rtl/>
        </w:rPr>
        <w:t xml:space="preserve"> בנוסף, פעל הכונס להשכרת הנכס, ו</w:t>
      </w:r>
      <w:r w:rsidR="0070556E">
        <w:rPr>
          <w:rFonts w:ascii="Arial" w:hAnsi="Arial" w:hint="cs"/>
          <w:noProof w:val="0"/>
          <w:rtl/>
        </w:rPr>
        <w:t xml:space="preserve">פעל </w:t>
      </w:r>
      <w:r w:rsidR="00250204" w:rsidRPr="00634366">
        <w:rPr>
          <w:rFonts w:ascii="Arial" w:hAnsi="Arial" w:hint="cs"/>
          <w:noProof w:val="0"/>
          <w:rtl/>
        </w:rPr>
        <w:t xml:space="preserve">מול השוכרים על מנת להשיא את התמורה מהנכס עד למימושו. בנסיבות אלו גובה השכר שיפסק ייגזר מהיקף הפעולות שנעשו, היקף הזמן והיקף מעורבות הכונס בביצוען. קרי, היקף העבודה בפועל שהשקיע הכונס </w:t>
      </w:r>
      <w:r w:rsidR="00E25149" w:rsidRPr="00634366">
        <w:rPr>
          <w:rFonts w:ascii="Arial" w:hAnsi="Arial" w:hint="cs"/>
          <w:noProof w:val="0"/>
          <w:rtl/>
        </w:rPr>
        <w:t>בתפקידו, תוך התחשבות בשווי הנכס כביטוי להיקף האחריות שהוטלה על שכמו.</w:t>
      </w:r>
      <w:r w:rsidR="00634366">
        <w:rPr>
          <w:rFonts w:ascii="Arial" w:hAnsi="Arial" w:hint="cs"/>
          <w:noProof w:val="0"/>
          <w:rtl/>
        </w:rPr>
        <w:t xml:space="preserve"> </w:t>
      </w:r>
    </w:p>
    <w:p w:rsidR="00634366" w:rsidRPr="00634366" w:rsidRDefault="00634366" w:rsidP="00521656">
      <w:pPr>
        <w:pStyle w:val="ae"/>
        <w:spacing w:line="360" w:lineRule="auto"/>
        <w:rPr>
          <w:rFonts w:ascii="Arial" w:hAnsi="Arial"/>
          <w:noProof w:val="0"/>
          <w:rtl/>
        </w:rPr>
      </w:pPr>
    </w:p>
    <w:p w:rsidR="000B126D" w:rsidRDefault="00E25149" w:rsidP="00521656">
      <w:pPr>
        <w:pStyle w:val="ae"/>
        <w:numPr>
          <w:ilvl w:val="0"/>
          <w:numId w:val="1"/>
        </w:numPr>
        <w:spacing w:line="360" w:lineRule="auto"/>
        <w:ind w:left="714" w:hanging="357"/>
        <w:jc w:val="both"/>
        <w:rPr>
          <w:rFonts w:ascii="Arial" w:hAnsi="Arial"/>
          <w:noProof w:val="0"/>
        </w:rPr>
      </w:pPr>
      <w:r w:rsidRPr="00634366">
        <w:rPr>
          <w:rFonts w:ascii="Arial" w:hAnsi="Arial" w:hint="cs"/>
          <w:noProof w:val="0"/>
          <w:rtl/>
        </w:rPr>
        <w:t xml:space="preserve">הכונס </w:t>
      </w:r>
      <w:r w:rsidR="00D2102E" w:rsidRPr="00634366">
        <w:rPr>
          <w:rFonts w:ascii="Arial" w:hAnsi="Arial" w:hint="cs"/>
          <w:noProof w:val="0"/>
          <w:rtl/>
        </w:rPr>
        <w:t>פירט את המאפיינים המיוחדים של הנכס, המורכבות המשפטית ומצב התחזוקה הירוד שהצריכו נקיטת פעולות מצדו שפורטו על ידיו בבקשה. אינני מקבלת את טענות המשיבים בתגובותיהם שניסו לגמד פעולות אלו ו</w:t>
      </w:r>
      <w:r w:rsidR="00634366">
        <w:rPr>
          <w:rFonts w:ascii="Arial" w:hAnsi="Arial" w:hint="cs"/>
          <w:noProof w:val="0"/>
          <w:rtl/>
        </w:rPr>
        <w:t xml:space="preserve">את </w:t>
      </w:r>
      <w:r w:rsidR="00D2102E" w:rsidRPr="00634366">
        <w:rPr>
          <w:rFonts w:ascii="Arial" w:hAnsi="Arial" w:hint="cs"/>
          <w:noProof w:val="0"/>
          <w:rtl/>
        </w:rPr>
        <w:t xml:space="preserve">היקף העבודה </w:t>
      </w:r>
      <w:r w:rsidR="00634366">
        <w:rPr>
          <w:rFonts w:ascii="Arial" w:hAnsi="Arial" w:hint="cs"/>
          <w:noProof w:val="0"/>
          <w:rtl/>
        </w:rPr>
        <w:t xml:space="preserve">שהשקיע הכונס </w:t>
      </w:r>
      <w:r w:rsidR="00D2102E" w:rsidRPr="00634366">
        <w:rPr>
          <w:rFonts w:ascii="Arial" w:hAnsi="Arial" w:hint="cs"/>
          <w:noProof w:val="0"/>
          <w:rtl/>
        </w:rPr>
        <w:t xml:space="preserve">ביחס אליהן על מנת להקטין את גובה השכר. </w:t>
      </w:r>
      <w:r w:rsidR="00634366">
        <w:rPr>
          <w:rFonts w:ascii="Arial" w:hAnsi="Arial" w:hint="cs"/>
          <w:noProof w:val="0"/>
          <w:rtl/>
        </w:rPr>
        <w:t>לא הובאה כל ראיה לכך שהנכס הושכר על ידי פלונית ולא על ידי הכונס, וכך גם לא הוכחה הטענה שהכונס אינו מי שגיבש את מתווה המכר. גם טענות הכונס ביחס לפגישות שקיים עם גורמים שונים, לביקורים שערך בנכס ולפעולות שנעשו על ידיו אל מול השוכרים לא הופרכו ולא נסתרו.</w:t>
      </w:r>
    </w:p>
    <w:p w:rsidR="000B126D" w:rsidRDefault="000B126D" w:rsidP="0070556E">
      <w:pPr>
        <w:pStyle w:val="ae"/>
        <w:spacing w:line="360" w:lineRule="auto"/>
        <w:ind w:left="714"/>
        <w:jc w:val="both"/>
        <w:rPr>
          <w:rFonts w:ascii="Arial" w:hAnsi="Arial"/>
          <w:noProof w:val="0"/>
          <w:rtl/>
        </w:rPr>
      </w:pPr>
      <w:r w:rsidRPr="000B126D">
        <w:rPr>
          <w:rFonts w:ascii="Arial" w:hAnsi="Arial" w:hint="cs"/>
          <w:noProof w:val="0"/>
          <w:rtl/>
        </w:rPr>
        <w:t>גם בטענת המשיבה ל</w:t>
      </w:r>
      <w:r w:rsidR="0070556E">
        <w:rPr>
          <w:rFonts w:ascii="Arial" w:hAnsi="Arial" w:hint="cs"/>
          <w:noProof w:val="0"/>
          <w:rtl/>
        </w:rPr>
        <w:t xml:space="preserve">פיה פעל הכונס באיטיות </w:t>
      </w:r>
      <w:r w:rsidRPr="000B126D">
        <w:rPr>
          <w:rFonts w:ascii="Arial" w:hAnsi="Arial" w:hint="cs"/>
          <w:noProof w:val="0"/>
          <w:rtl/>
        </w:rPr>
        <w:t xml:space="preserve">להשכרת הנכס לא מצאתי ממש. מינוי הכונס </w:t>
      </w:r>
      <w:r w:rsidR="0070556E">
        <w:rPr>
          <w:rFonts w:ascii="Arial" w:hAnsi="Arial" w:hint="cs"/>
          <w:noProof w:val="0"/>
          <w:rtl/>
        </w:rPr>
        <w:t>נכנס לתוקפו</w:t>
      </w:r>
      <w:r w:rsidRPr="000B126D">
        <w:rPr>
          <w:rFonts w:ascii="Arial" w:hAnsi="Arial" w:hint="cs"/>
          <w:noProof w:val="0"/>
          <w:rtl/>
        </w:rPr>
        <w:t xml:space="preserve"> למעשה רק ביום 8.11.23, וכבר בחודש 1/24 הושכר הנכס לאחר שלמד הכונס את המורכבות והמאפיינים </w:t>
      </w:r>
      <w:r w:rsidR="005B221B">
        <w:rPr>
          <w:rFonts w:ascii="Arial" w:hAnsi="Arial" w:hint="cs"/>
          <w:noProof w:val="0"/>
          <w:rtl/>
        </w:rPr>
        <w:t xml:space="preserve">המיוחדים </w:t>
      </w:r>
      <w:r w:rsidRPr="000B126D">
        <w:rPr>
          <w:rFonts w:ascii="Arial" w:hAnsi="Arial" w:hint="cs"/>
          <w:noProof w:val="0"/>
          <w:rtl/>
        </w:rPr>
        <w:t>של הנכס ואת משך הזמן והעלויות שיידרשו לצורך מימושו בדרך של מכר, ולאחר שהשיג את הסכמת הצדדים להשכרתו בתקופת הביניים ובית המשפט אישר את הרחבת סמכויותיו בצו המינוי.</w:t>
      </w:r>
    </w:p>
    <w:p w:rsidR="0070556E" w:rsidRPr="000B126D" w:rsidRDefault="0070556E" w:rsidP="005B221B">
      <w:pPr>
        <w:pStyle w:val="ae"/>
        <w:spacing w:line="360" w:lineRule="auto"/>
        <w:ind w:left="714"/>
        <w:jc w:val="both"/>
        <w:rPr>
          <w:rFonts w:ascii="Arial" w:hAnsi="Arial"/>
          <w:noProof w:val="0"/>
          <w:rtl/>
        </w:rPr>
      </w:pPr>
      <w:r>
        <w:rPr>
          <w:rFonts w:ascii="Arial" w:hAnsi="Arial" w:hint="cs"/>
          <w:noProof w:val="0"/>
          <w:rtl/>
        </w:rPr>
        <w:t xml:space="preserve">טענות המשיב לפיהן קיבל הכונס הצעות מחיר מהאדריכלית רק בחלוף </w:t>
      </w:r>
      <w:r w:rsidR="005B221B">
        <w:rPr>
          <w:rFonts w:ascii="Arial" w:hAnsi="Arial" w:hint="cs"/>
          <w:noProof w:val="0"/>
          <w:rtl/>
        </w:rPr>
        <w:t>שבעה חודשים</w:t>
      </w:r>
      <w:r>
        <w:rPr>
          <w:rFonts w:ascii="Arial" w:hAnsi="Arial" w:hint="cs"/>
          <w:noProof w:val="0"/>
          <w:rtl/>
        </w:rPr>
        <w:t xml:space="preserve"> ממועד מינויו לא נמצאה מדויקת, שכן מינוי </w:t>
      </w:r>
      <w:r w:rsidR="005D344A">
        <w:rPr>
          <w:rFonts w:ascii="Arial" w:hAnsi="Arial" w:hint="cs"/>
          <w:noProof w:val="0"/>
          <w:rtl/>
        </w:rPr>
        <w:t xml:space="preserve">הכונס נכס למעשה לתוקף רק בחודש 11/23 והצעת המחיר מהאדריכלית התקבלה כבר בחודש 3/23. גם הצגת הדברים כאילו הצעת המחיר מהשמאי התקבלה רק בחלוף 9 חודשים מהמינוי אינה משקפת את הדברים כהווייתם, ומתעלמת מהעובדה שהצעת המחיר נדרשה רק לאחר שאישרו המשיבים את מתווה המכר המוצע בחודש 5/24. </w:t>
      </w:r>
    </w:p>
    <w:p w:rsidR="000B126D" w:rsidRPr="00634366" w:rsidRDefault="000B126D" w:rsidP="005B221B">
      <w:pPr>
        <w:pStyle w:val="ae"/>
        <w:spacing w:line="360" w:lineRule="auto"/>
        <w:ind w:left="714"/>
        <w:jc w:val="both"/>
        <w:rPr>
          <w:rFonts w:ascii="Arial" w:hAnsi="Arial"/>
          <w:noProof w:val="0"/>
        </w:rPr>
      </w:pPr>
      <w:r>
        <w:rPr>
          <w:rFonts w:ascii="Arial" w:hAnsi="Arial" w:hint="cs"/>
          <w:noProof w:val="0"/>
          <w:rtl/>
        </w:rPr>
        <w:t xml:space="preserve">השתכנעתי אפוא שהכונס ביצע מלאכתו נאמנה ופעל במקצועיות וביעילות, הן לגיבוש מתווה לצורך מימוש הנכס בדרך של מכירה </w:t>
      </w:r>
      <w:r w:rsidR="005B221B">
        <w:rPr>
          <w:rFonts w:ascii="Arial" w:hAnsi="Arial" w:hint="cs"/>
          <w:noProof w:val="0"/>
          <w:rtl/>
        </w:rPr>
        <w:t>והן ב</w:t>
      </w:r>
      <w:r>
        <w:rPr>
          <w:rFonts w:ascii="Arial" w:hAnsi="Arial" w:hint="cs"/>
          <w:noProof w:val="0"/>
          <w:rtl/>
        </w:rPr>
        <w:t>השכרתו בתקופת הביניים על מנת להשיא את התשואה למשיבים.</w:t>
      </w:r>
    </w:p>
    <w:p w:rsidR="00E25149" w:rsidRPr="005D344A" w:rsidRDefault="00E25149" w:rsidP="00521656">
      <w:pPr>
        <w:pStyle w:val="ae"/>
        <w:spacing w:line="360" w:lineRule="auto"/>
        <w:rPr>
          <w:rFonts w:ascii="Arial" w:hAnsi="Arial"/>
          <w:noProof w:val="0"/>
          <w:rtl/>
        </w:rPr>
      </w:pPr>
    </w:p>
    <w:p w:rsidR="005B221B" w:rsidRDefault="000B126D" w:rsidP="005B221B">
      <w:pPr>
        <w:pStyle w:val="ae"/>
        <w:numPr>
          <w:ilvl w:val="0"/>
          <w:numId w:val="1"/>
        </w:numPr>
        <w:spacing w:line="360" w:lineRule="auto"/>
        <w:ind w:left="714" w:hanging="357"/>
        <w:jc w:val="both"/>
        <w:rPr>
          <w:rFonts w:ascii="Arial" w:hAnsi="Arial"/>
          <w:noProof w:val="0"/>
        </w:rPr>
      </w:pPr>
      <w:r>
        <w:rPr>
          <w:rFonts w:ascii="Arial" w:hAnsi="Arial" w:hint="cs"/>
          <w:noProof w:val="0"/>
          <w:rtl/>
        </w:rPr>
        <w:t xml:space="preserve">הכונס </w:t>
      </w:r>
      <w:r w:rsidR="00013A90">
        <w:rPr>
          <w:rFonts w:ascii="Arial" w:hAnsi="Arial" w:hint="cs"/>
          <w:noProof w:val="0"/>
          <w:rtl/>
        </w:rPr>
        <w:t xml:space="preserve">לא פירט את אופן חישוב השכר המבוקש, ואת היקף שעות העבודה שנדרשו לעבודת הכינוס באופן שיכל להקל על בירור גובה השכר. מאידך, </w:t>
      </w:r>
      <w:r w:rsidR="00E25149">
        <w:rPr>
          <w:rFonts w:ascii="Arial" w:hAnsi="Arial" w:hint="cs"/>
          <w:noProof w:val="0"/>
          <w:rtl/>
        </w:rPr>
        <w:t xml:space="preserve">קביעת שכר בסך של 10,000 ₪, כפי שמציע המשיב 1, אינו ריאלי ביחס להיקף הפעולות שנעשו על ידי הכונס, ומורכבות כינוס הנכסים בנכס הנדון, ואינו משקף את אותו צורך של תגמול הולם של בעל תפקידו בשכרו. </w:t>
      </w:r>
    </w:p>
    <w:p w:rsidR="00E25149" w:rsidRDefault="00E25149" w:rsidP="005B221B">
      <w:pPr>
        <w:pStyle w:val="ae"/>
        <w:spacing w:line="360" w:lineRule="auto"/>
        <w:ind w:left="714"/>
        <w:jc w:val="both"/>
        <w:rPr>
          <w:rFonts w:ascii="Arial" w:hAnsi="Arial"/>
          <w:noProof w:val="0"/>
        </w:rPr>
      </w:pPr>
      <w:r>
        <w:rPr>
          <w:rFonts w:ascii="Arial" w:hAnsi="Arial"/>
          <w:noProof w:val="0"/>
          <w:rtl/>
        </w:rPr>
        <w:lastRenderedPageBreak/>
        <w:t>יש לזכור שעל בית המשפט לוודא שבעל תפקיד לא ימצא מקופח בשכרו, לתמרץ עורכי דין מוכשרים ומיומנים לכהן בתפקיד זה ולתגמלם בהתאם למילוי תפקידם כהלכה.</w:t>
      </w:r>
    </w:p>
    <w:p w:rsidR="00BE43B5" w:rsidRDefault="00BE43B5" w:rsidP="00521656">
      <w:pPr>
        <w:pStyle w:val="ae"/>
        <w:spacing w:line="360" w:lineRule="auto"/>
        <w:jc w:val="both"/>
        <w:rPr>
          <w:rFonts w:ascii="Arial" w:hAnsi="Arial"/>
          <w:noProof w:val="0"/>
        </w:rPr>
      </w:pPr>
      <w:r>
        <w:rPr>
          <w:rFonts w:ascii="Arial" w:hAnsi="Arial"/>
          <w:noProof w:val="0"/>
          <w:rtl/>
        </w:rPr>
        <w:t xml:space="preserve">אין בידי גם לקבל את </w:t>
      </w:r>
      <w:r>
        <w:rPr>
          <w:rFonts w:ascii="Arial" w:hAnsi="Arial" w:hint="cs"/>
          <w:noProof w:val="0"/>
          <w:rtl/>
        </w:rPr>
        <w:t>הטענה</w:t>
      </w:r>
      <w:r>
        <w:rPr>
          <w:rFonts w:ascii="Arial" w:hAnsi="Arial"/>
          <w:noProof w:val="0"/>
          <w:rtl/>
        </w:rPr>
        <w:t xml:space="preserve"> </w:t>
      </w:r>
      <w:r>
        <w:rPr>
          <w:rFonts w:ascii="Arial" w:hAnsi="Arial" w:hint="cs"/>
          <w:noProof w:val="0"/>
          <w:rtl/>
        </w:rPr>
        <w:t xml:space="preserve">(המרומזת) </w:t>
      </w:r>
      <w:r w:rsidR="005B221B">
        <w:rPr>
          <w:rFonts w:ascii="Arial" w:hAnsi="Arial" w:hint="cs"/>
          <w:noProof w:val="0"/>
          <w:rtl/>
        </w:rPr>
        <w:t xml:space="preserve">של המשיב </w:t>
      </w:r>
      <w:r>
        <w:rPr>
          <w:rFonts w:ascii="Arial" w:hAnsi="Arial"/>
          <w:noProof w:val="0"/>
          <w:rtl/>
        </w:rPr>
        <w:t>לפיה מצב</w:t>
      </w:r>
      <w:r>
        <w:rPr>
          <w:rFonts w:ascii="Arial" w:hAnsi="Arial" w:hint="cs"/>
          <w:noProof w:val="0"/>
          <w:rtl/>
        </w:rPr>
        <w:t>ם</w:t>
      </w:r>
      <w:r>
        <w:rPr>
          <w:rFonts w:ascii="Arial" w:hAnsi="Arial"/>
          <w:noProof w:val="0"/>
          <w:rtl/>
        </w:rPr>
        <w:t xml:space="preserve"> הכלכלי </w:t>
      </w:r>
      <w:r>
        <w:rPr>
          <w:rFonts w:ascii="Arial" w:hAnsi="Arial" w:hint="cs"/>
          <w:noProof w:val="0"/>
          <w:rtl/>
        </w:rPr>
        <w:t>של המשיבים</w:t>
      </w:r>
      <w:r>
        <w:rPr>
          <w:rFonts w:ascii="Arial" w:hAnsi="Arial"/>
          <w:noProof w:val="0"/>
          <w:rtl/>
        </w:rPr>
        <w:t xml:space="preserve"> מצדיק פסיקת שכר מופחת </w:t>
      </w:r>
      <w:r>
        <w:rPr>
          <w:rFonts w:ascii="Arial" w:hAnsi="Arial" w:hint="cs"/>
          <w:noProof w:val="0"/>
          <w:rtl/>
        </w:rPr>
        <w:t>לכונס</w:t>
      </w:r>
      <w:r>
        <w:rPr>
          <w:rFonts w:ascii="Arial" w:hAnsi="Arial"/>
          <w:noProof w:val="0"/>
          <w:rtl/>
        </w:rPr>
        <w:t>. גם אם היה מוכח שמצב</w:t>
      </w:r>
      <w:r>
        <w:rPr>
          <w:rFonts w:ascii="Arial" w:hAnsi="Arial" w:hint="cs"/>
          <w:noProof w:val="0"/>
          <w:rtl/>
        </w:rPr>
        <w:t>ם</w:t>
      </w:r>
      <w:r>
        <w:rPr>
          <w:rFonts w:ascii="Arial" w:hAnsi="Arial"/>
          <w:noProof w:val="0"/>
          <w:rtl/>
        </w:rPr>
        <w:t xml:space="preserve"> הכלכלי קשה כנטען (ולא הוכח) הרי שלא הונחה תשתית למסקנה שמצבם הכלכלי של בעלי הזכויות נמנה על השיקולים שעל בית המשפט לשקול לצורך קביעת גובה שכר הטרחה של כונס הנכסים.</w:t>
      </w:r>
    </w:p>
    <w:p w:rsidR="00BE43B5" w:rsidRPr="00BE43B5" w:rsidRDefault="00BE43B5" w:rsidP="00521656">
      <w:pPr>
        <w:pStyle w:val="ae"/>
        <w:spacing w:line="360" w:lineRule="auto"/>
        <w:rPr>
          <w:rFonts w:ascii="Arial" w:hAnsi="Arial"/>
          <w:noProof w:val="0"/>
          <w:rtl/>
        </w:rPr>
      </w:pPr>
    </w:p>
    <w:p w:rsidR="00B651D9" w:rsidRDefault="004E633A" w:rsidP="00C21D69">
      <w:pPr>
        <w:pStyle w:val="ae"/>
        <w:numPr>
          <w:ilvl w:val="0"/>
          <w:numId w:val="1"/>
        </w:numPr>
        <w:spacing w:line="360" w:lineRule="auto"/>
        <w:jc w:val="both"/>
        <w:rPr>
          <w:rFonts w:ascii="Arial" w:hAnsi="Arial"/>
          <w:noProof w:val="0"/>
        </w:rPr>
      </w:pPr>
      <w:r w:rsidRPr="00BE43B5">
        <w:rPr>
          <w:rFonts w:ascii="Arial" w:hAnsi="Arial" w:hint="cs"/>
          <w:noProof w:val="0"/>
          <w:rtl/>
        </w:rPr>
        <w:t xml:space="preserve">הליך הכינוס ארך </w:t>
      </w:r>
      <w:r w:rsidR="00013A90">
        <w:rPr>
          <w:rFonts w:ascii="Arial" w:hAnsi="Arial" w:hint="cs"/>
          <w:noProof w:val="0"/>
          <w:rtl/>
        </w:rPr>
        <w:t>כתשעה חודשים</w:t>
      </w:r>
      <w:r w:rsidRPr="00BE43B5">
        <w:rPr>
          <w:rFonts w:ascii="Arial" w:hAnsi="Arial" w:hint="cs"/>
          <w:noProof w:val="0"/>
          <w:rtl/>
        </w:rPr>
        <w:t xml:space="preserve"> והסתיים בטרם מומש הנכס בדרך של מכר. עם זאת, לאור </w:t>
      </w:r>
      <w:r w:rsidR="00D2102E" w:rsidRPr="00BE43B5">
        <w:rPr>
          <w:rFonts w:ascii="Arial" w:hAnsi="Arial" w:hint="cs"/>
          <w:noProof w:val="0"/>
          <w:rtl/>
        </w:rPr>
        <w:t>המאפיינים המיוחדים של הנכס</w:t>
      </w:r>
      <w:r w:rsidRPr="00BE43B5">
        <w:rPr>
          <w:rFonts w:ascii="Arial" w:hAnsi="Arial" w:hint="cs"/>
          <w:noProof w:val="0"/>
          <w:rtl/>
        </w:rPr>
        <w:t xml:space="preserve"> במשך תקופה זו עשה כונס הנכסים פעולות לצורך קביעת מתווה שיאפשר את מימוש הנכס </w:t>
      </w:r>
      <w:r w:rsidR="00013A90">
        <w:rPr>
          <w:rFonts w:ascii="Arial" w:hAnsi="Arial" w:hint="cs"/>
          <w:noProof w:val="0"/>
          <w:rtl/>
        </w:rPr>
        <w:t xml:space="preserve">בדרך של מכר </w:t>
      </w:r>
      <w:r w:rsidRPr="00BE43B5">
        <w:rPr>
          <w:rFonts w:ascii="Arial" w:hAnsi="Arial" w:hint="cs"/>
          <w:noProof w:val="0"/>
          <w:rtl/>
        </w:rPr>
        <w:t>תוך השאת התמורה לצדדים</w:t>
      </w:r>
      <w:r w:rsidR="005B221B">
        <w:rPr>
          <w:rFonts w:ascii="Arial" w:hAnsi="Arial" w:hint="cs"/>
          <w:noProof w:val="0"/>
          <w:rtl/>
        </w:rPr>
        <w:t>,</w:t>
      </w:r>
      <w:r w:rsidRPr="00BE43B5">
        <w:rPr>
          <w:rFonts w:ascii="Arial" w:hAnsi="Arial" w:hint="cs"/>
          <w:noProof w:val="0"/>
          <w:rtl/>
        </w:rPr>
        <w:t xml:space="preserve"> וכן השכיר את הנכס לצורך קבלת פירות עד למימושו. </w:t>
      </w:r>
      <w:r w:rsidR="00B651D9" w:rsidRPr="00BE43B5">
        <w:rPr>
          <w:rFonts w:ascii="Arial" w:hAnsi="Arial" w:hint="cs"/>
          <w:noProof w:val="0"/>
          <w:rtl/>
        </w:rPr>
        <w:t xml:space="preserve">בנסיבות העניין המוכרות לי היטב, </w:t>
      </w:r>
      <w:r w:rsidR="00BE43B5">
        <w:rPr>
          <w:rFonts w:ascii="Arial" w:hAnsi="Arial" w:hint="cs"/>
          <w:noProof w:val="0"/>
          <w:rtl/>
        </w:rPr>
        <w:t xml:space="preserve">בהתחשב בשווי המוערך של הנכס, </w:t>
      </w:r>
      <w:r w:rsidR="005D344A">
        <w:rPr>
          <w:rFonts w:ascii="Arial" w:hAnsi="Arial" w:hint="cs"/>
          <w:noProof w:val="0"/>
          <w:rtl/>
        </w:rPr>
        <w:t xml:space="preserve">בעובדה שהמשך ניהול הנכס אל מול השוכרים מאז פסק הדין הוא באחריות המשיבים כנטען על ידי הכונס, </w:t>
      </w:r>
      <w:r w:rsidR="00BE43B5">
        <w:rPr>
          <w:rFonts w:ascii="Arial" w:hAnsi="Arial" w:hint="cs"/>
          <w:noProof w:val="0"/>
          <w:rtl/>
        </w:rPr>
        <w:t>ובמכלול השיקולים שפורטו לעיל הגעתי לכלל מסקנה שהכונס זכאי לשכר טרחה בסך של 3</w:t>
      </w:r>
      <w:r w:rsidR="00C21D69">
        <w:rPr>
          <w:rFonts w:ascii="Arial" w:hAnsi="Arial" w:hint="cs"/>
          <w:noProof w:val="0"/>
          <w:rtl/>
        </w:rPr>
        <w:t>5</w:t>
      </w:r>
      <w:r w:rsidR="00BE43B5">
        <w:rPr>
          <w:rFonts w:ascii="Arial" w:hAnsi="Arial" w:hint="cs"/>
          <w:noProof w:val="0"/>
          <w:rtl/>
        </w:rPr>
        <w:t>,000 ₪ בתוספת מע"מ, ולהחזר בגין האגרה ששילם בעד הגשת הבקשה.</w:t>
      </w:r>
    </w:p>
    <w:p w:rsidR="00C21D69" w:rsidRDefault="00C21D69" w:rsidP="00C21D69">
      <w:pPr>
        <w:pStyle w:val="ae"/>
        <w:spacing w:line="360" w:lineRule="auto"/>
        <w:jc w:val="both"/>
        <w:rPr>
          <w:rFonts w:ascii="Arial" w:hAnsi="Arial"/>
          <w:noProof w:val="0"/>
        </w:rPr>
      </w:pPr>
    </w:p>
    <w:p w:rsidR="00C21D69" w:rsidRPr="00BE43B5" w:rsidRDefault="00C21D69" w:rsidP="001B5A0B">
      <w:pPr>
        <w:pStyle w:val="ae"/>
        <w:numPr>
          <w:ilvl w:val="0"/>
          <w:numId w:val="1"/>
        </w:numPr>
        <w:spacing w:line="360" w:lineRule="auto"/>
        <w:jc w:val="both"/>
        <w:rPr>
          <w:rFonts w:ascii="Arial" w:hAnsi="Arial"/>
          <w:noProof w:val="0"/>
        </w:rPr>
      </w:pPr>
      <w:r>
        <w:rPr>
          <w:rFonts w:ascii="Arial" w:hAnsi="Arial" w:hint="cs"/>
          <w:noProof w:val="0"/>
          <w:rtl/>
        </w:rPr>
        <w:t xml:space="preserve">בהתחשב בכך ששכר הכונס ישולם </w:t>
      </w:r>
      <w:r w:rsidR="001B5A0B">
        <w:rPr>
          <w:rFonts w:ascii="Arial" w:hAnsi="Arial" w:hint="cs"/>
          <w:noProof w:val="0"/>
          <w:rtl/>
        </w:rPr>
        <w:t>מכספי השכירות המוחזקים בידיו ו</w:t>
      </w:r>
      <w:r>
        <w:rPr>
          <w:rFonts w:ascii="Arial" w:hAnsi="Arial" w:hint="cs"/>
          <w:noProof w:val="0"/>
          <w:rtl/>
        </w:rPr>
        <w:t xml:space="preserve">בעובדה שתקופת השכירות צפויה להסתיים בחודש הבא, </w:t>
      </w:r>
      <w:r w:rsidR="001B5A0B">
        <w:rPr>
          <w:rFonts w:ascii="Arial" w:hAnsi="Arial" w:hint="cs"/>
          <w:noProof w:val="0"/>
          <w:rtl/>
        </w:rPr>
        <w:t>אני מורה שתשלומי השכירות ימשיכו להיות מופקדים לקופת השכירות עד לחודש 12/24. לאחר שיופקד התשלום בעד חודש 12/24 ויגבה תשלום שכר הכונס תועבר היתרה, אם תהיה, לידי המשיבים בחלקים שווים.</w:t>
      </w:r>
    </w:p>
    <w:p w:rsidR="00B651D9" w:rsidRPr="00BE43B5" w:rsidRDefault="00B651D9" w:rsidP="00521656">
      <w:pPr>
        <w:pStyle w:val="ae"/>
        <w:spacing w:line="360" w:lineRule="auto"/>
        <w:rPr>
          <w:rFonts w:ascii="Arial" w:hAnsi="Arial"/>
          <w:noProof w:val="0"/>
          <w:rtl/>
        </w:rPr>
      </w:pPr>
    </w:p>
    <w:p w:rsidR="00D2102E" w:rsidRDefault="00D2102E" w:rsidP="00521656">
      <w:pPr>
        <w:pStyle w:val="ae"/>
        <w:numPr>
          <w:ilvl w:val="0"/>
          <w:numId w:val="1"/>
        </w:numPr>
        <w:spacing w:line="360" w:lineRule="auto"/>
        <w:jc w:val="both"/>
        <w:rPr>
          <w:rFonts w:ascii="Arial" w:hAnsi="Arial"/>
          <w:noProof w:val="0"/>
        </w:rPr>
      </w:pPr>
      <w:r>
        <w:rPr>
          <w:rFonts w:ascii="Arial" w:hAnsi="Arial"/>
          <w:noProof w:val="0"/>
          <w:rtl/>
        </w:rPr>
        <w:t>סופם של דברים הוא:</w:t>
      </w:r>
    </w:p>
    <w:p w:rsidR="00D2102E" w:rsidRDefault="00D2102E" w:rsidP="001B5A0B">
      <w:pPr>
        <w:pStyle w:val="ae"/>
        <w:spacing w:line="360" w:lineRule="auto"/>
        <w:jc w:val="both"/>
        <w:rPr>
          <w:rFonts w:ascii="Arial" w:hAnsi="Arial"/>
          <w:noProof w:val="0"/>
        </w:rPr>
      </w:pPr>
      <w:r>
        <w:rPr>
          <w:rFonts w:ascii="Arial" w:hAnsi="Arial"/>
          <w:noProof w:val="0"/>
          <w:rtl/>
        </w:rPr>
        <w:t>המבקש זכאי לשכר</w:t>
      </w:r>
      <w:r w:rsidR="00013A90">
        <w:rPr>
          <w:rFonts w:ascii="Arial" w:hAnsi="Arial" w:hint="cs"/>
          <w:noProof w:val="0"/>
          <w:rtl/>
        </w:rPr>
        <w:t>ו</w:t>
      </w:r>
      <w:r>
        <w:rPr>
          <w:rFonts w:ascii="Arial" w:hAnsi="Arial"/>
          <w:noProof w:val="0"/>
          <w:rtl/>
        </w:rPr>
        <w:t xml:space="preserve"> בסך של </w:t>
      </w:r>
      <w:r w:rsidR="00013A90">
        <w:rPr>
          <w:rFonts w:ascii="Arial" w:hAnsi="Arial" w:hint="cs"/>
          <w:noProof w:val="0"/>
          <w:rtl/>
        </w:rPr>
        <w:t>3</w:t>
      </w:r>
      <w:r w:rsidR="00C21D69">
        <w:rPr>
          <w:rFonts w:ascii="Arial" w:hAnsi="Arial" w:hint="cs"/>
          <w:noProof w:val="0"/>
          <w:rtl/>
        </w:rPr>
        <w:t>5</w:t>
      </w:r>
      <w:r w:rsidR="00013A90">
        <w:rPr>
          <w:rFonts w:ascii="Arial" w:hAnsi="Arial" w:hint="cs"/>
          <w:noProof w:val="0"/>
          <w:rtl/>
        </w:rPr>
        <w:t>,000</w:t>
      </w:r>
      <w:r>
        <w:rPr>
          <w:rFonts w:ascii="Arial" w:hAnsi="Arial"/>
          <w:noProof w:val="0"/>
          <w:rtl/>
        </w:rPr>
        <w:t xml:space="preserve"> ₪ (</w:t>
      </w:r>
      <w:r w:rsidR="00013A90">
        <w:rPr>
          <w:rFonts w:ascii="Arial" w:hAnsi="Arial" w:hint="cs"/>
          <w:noProof w:val="0"/>
          <w:rtl/>
        </w:rPr>
        <w:t>בתוספת</w:t>
      </w:r>
      <w:r>
        <w:rPr>
          <w:rFonts w:ascii="Arial" w:hAnsi="Arial"/>
          <w:noProof w:val="0"/>
          <w:rtl/>
        </w:rPr>
        <w:t xml:space="preserve"> מע"מ), וכן להחזר הוצאות בסך של </w:t>
      </w:r>
      <w:r w:rsidR="00013A90">
        <w:rPr>
          <w:rFonts w:ascii="Arial" w:hAnsi="Arial" w:hint="cs"/>
          <w:noProof w:val="0"/>
          <w:rtl/>
        </w:rPr>
        <w:t>543</w:t>
      </w:r>
      <w:r>
        <w:rPr>
          <w:rFonts w:ascii="Arial" w:hAnsi="Arial"/>
          <w:noProof w:val="0"/>
          <w:rtl/>
        </w:rPr>
        <w:t xml:space="preserve"> ₪ שישולמו על ידי המשיבים בחלקים שווים.</w:t>
      </w:r>
    </w:p>
    <w:p w:rsidR="00D2102E" w:rsidRDefault="00D2102E" w:rsidP="00C21D69">
      <w:pPr>
        <w:pStyle w:val="ae"/>
        <w:spacing w:line="360" w:lineRule="auto"/>
        <w:jc w:val="both"/>
        <w:rPr>
          <w:rFonts w:ascii="Arial" w:hAnsi="Arial"/>
          <w:noProof w:val="0"/>
          <w:rtl/>
        </w:rPr>
      </w:pPr>
      <w:r>
        <w:rPr>
          <w:rFonts w:ascii="Arial" w:hAnsi="Arial"/>
          <w:noProof w:val="0"/>
          <w:rtl/>
        </w:rPr>
        <w:t>המבקש רשאי לגבות את שכר הטרחה והח</w:t>
      </w:r>
      <w:r w:rsidR="00013A90">
        <w:rPr>
          <w:rFonts w:ascii="Arial" w:hAnsi="Arial" w:hint="cs"/>
          <w:noProof w:val="0"/>
          <w:rtl/>
        </w:rPr>
        <w:t>ז</w:t>
      </w:r>
      <w:r>
        <w:rPr>
          <w:rFonts w:ascii="Arial" w:hAnsi="Arial"/>
          <w:noProof w:val="0"/>
          <w:rtl/>
        </w:rPr>
        <w:t xml:space="preserve">ר ההוצאות מתוך כספי המשיבים </w:t>
      </w:r>
      <w:r w:rsidR="00013A90">
        <w:rPr>
          <w:rFonts w:ascii="Arial" w:hAnsi="Arial" w:hint="cs"/>
          <w:noProof w:val="0"/>
          <w:rtl/>
        </w:rPr>
        <w:t xml:space="preserve">בתמורת השכירות </w:t>
      </w:r>
      <w:r>
        <w:rPr>
          <w:rFonts w:ascii="Arial" w:hAnsi="Arial"/>
          <w:noProof w:val="0"/>
          <w:rtl/>
        </w:rPr>
        <w:t>המוחזקים בידי</w:t>
      </w:r>
      <w:r w:rsidR="00013A90">
        <w:rPr>
          <w:rFonts w:ascii="Arial" w:hAnsi="Arial" w:hint="cs"/>
          <w:noProof w:val="0"/>
          <w:rtl/>
        </w:rPr>
        <w:t>ו</w:t>
      </w:r>
      <w:r>
        <w:rPr>
          <w:rFonts w:ascii="Arial" w:hAnsi="Arial"/>
          <w:noProof w:val="0"/>
          <w:rtl/>
        </w:rPr>
        <w:t>.</w:t>
      </w:r>
      <w:r w:rsidR="00C21D69">
        <w:rPr>
          <w:rFonts w:ascii="Arial" w:hAnsi="Arial" w:hint="cs"/>
          <w:noProof w:val="0"/>
          <w:rtl/>
        </w:rPr>
        <w:t xml:space="preserve"> </w:t>
      </w:r>
    </w:p>
    <w:p w:rsidR="001B5A0B" w:rsidRDefault="001B5A0B" w:rsidP="00C21D69">
      <w:pPr>
        <w:pStyle w:val="ae"/>
        <w:spacing w:line="360" w:lineRule="auto"/>
        <w:jc w:val="both"/>
        <w:rPr>
          <w:rFonts w:ascii="Arial" w:hAnsi="Arial"/>
          <w:noProof w:val="0"/>
          <w:rtl/>
        </w:rPr>
      </w:pPr>
    </w:p>
    <w:p w:rsidR="001B5A0B" w:rsidRPr="001B5A0B" w:rsidRDefault="001B5A0B" w:rsidP="00C21D69">
      <w:pPr>
        <w:spacing w:line="360" w:lineRule="auto"/>
        <w:jc w:val="both"/>
        <w:rPr>
          <w:rFonts w:ascii="Arial" w:hAnsi="Arial"/>
          <w:noProof w:val="0"/>
          <w:rtl/>
        </w:rPr>
      </w:pPr>
      <w:r w:rsidRPr="001B5A0B">
        <w:rPr>
          <w:rFonts w:ascii="Arial" w:hAnsi="Arial" w:hint="cs"/>
          <w:noProof w:val="0"/>
          <w:rtl/>
        </w:rPr>
        <w:t>ההחלטה מותרת בפרסום בהשמטת פרטים מזהים.</w:t>
      </w:r>
    </w:p>
    <w:p w:rsidR="00D2102E" w:rsidRDefault="00D2102E" w:rsidP="00521656">
      <w:pPr>
        <w:pStyle w:val="ae"/>
        <w:spacing w:line="360" w:lineRule="auto"/>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ב'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03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35082D">
      <w:pPr>
        <w:spacing w:line="360" w:lineRule="auto"/>
        <w:jc w:val="center"/>
      </w:pPr>
      <w:r>
        <w:rPr>
          <w:rFonts w:ascii="Arial" w:hAnsi="Arial"/>
          <w:noProof w:val="0"/>
          <w:rtl/>
        </w:rPr>
        <w:tab/>
      </w:r>
      <w:r>
        <w:rPr>
          <w:rFonts w:ascii="Arial" w:hAnsi="Arial"/>
          <w:noProof w:val="0"/>
          <w:rtl/>
        </w:rPr>
        <w:tab/>
      </w:r>
      <w:sdt>
        <w:sdtPr>
          <w:rPr>
            <w:rtl/>
          </w:rPr>
          <w:alias w:val="MergeField"/>
          <w:tag w:val="1237"/>
          <w:id w:val="-300148295"/>
        </w:sdtPr>
        <w:sdtEndPr/>
        <w:sdtContent>
          <w:r w:rsidR="002F0E9F">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71675" cy="533400"/>
                        </a:xfrm>
                        <a:prstGeom prst="rect">
                          <a:avLst/>
                        </a:prstGeom>
                      </pic:spPr>
                    </pic:pic>
                  </a:graphicData>
                </a:graphic>
              </wp:inline>
            </w:drawing>
          </w:r>
        </w:sdtContent>
      </w:sdt>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7E7" w:rsidRDefault="000607E7">
      <w:r>
        <w:separator/>
      </w:r>
    </w:p>
  </w:endnote>
  <w:endnote w:type="continuationSeparator" w:id="0">
    <w:p w:rsidR="000607E7" w:rsidRDefault="0006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06" w:rsidRDefault="001A36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A360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A3606">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06" w:rsidRDefault="001A36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7E7" w:rsidRDefault="000607E7">
      <w:r>
        <w:separator/>
      </w:r>
    </w:p>
  </w:footnote>
  <w:footnote w:type="continuationSeparator" w:id="0">
    <w:p w:rsidR="000607E7" w:rsidRDefault="0006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06" w:rsidRDefault="001A36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03 נובמבר 2024</w:t>
              </w:r>
            </w:p>
          </w:tc>
        </w:sdtContent>
      </w:sdt>
    </w:tr>
    <w:tr w:rsidR="002914D6">
      <w:trPr>
        <w:trHeight w:val="337"/>
        <w:jc w:val="center"/>
      </w:trPr>
      <w:tc>
        <w:tcPr>
          <w:tcW w:w="8721" w:type="dxa"/>
          <w:gridSpan w:val="2"/>
        </w:tcPr>
        <w:p w:rsidR="002914D6" w:rsidRDefault="000607E7" w:rsidP="0035082D">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30128-09-24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35082D">
                <w:rPr>
                  <w:rFonts w:hint="cs"/>
                  <w:b/>
                  <w:bCs/>
                  <w:noProof w:val="0"/>
                  <w:sz w:val="26"/>
                  <w:szCs w:val="26"/>
                  <w:rtl/>
                </w:rPr>
                <w:t>כונס הנכסים</w:t>
              </w:r>
              <w:r w:rsidR="00CC29C2">
                <w:rPr>
                  <w:b/>
                  <w:bCs/>
                  <w:noProof w:val="0"/>
                  <w:sz w:val="26"/>
                  <w:szCs w:val="26"/>
                  <w:rtl/>
                </w:rPr>
                <w:t xml:space="preserve"> נ' </w:t>
              </w:r>
              <w:r w:rsidR="002F0E9F">
                <w:rPr>
                  <w:rFonts w:hint="cs"/>
                  <w:b/>
                  <w:bCs/>
                  <w:noProof w:val="0"/>
                  <w:sz w:val="26"/>
                  <w:szCs w:val="26"/>
                  <w:rtl/>
                </w:rPr>
                <w:t>פלוני</w:t>
              </w:r>
            </w:sdtContent>
          </w:sdt>
        </w:p>
        <w:p w:rsidR="002914D6" w:rsidRDefault="002914D6">
          <w:pPr>
            <w:rPr>
              <w:rtl/>
            </w:rPr>
          </w:pPr>
        </w:p>
        <w:p w:rsidR="00E11891" w:rsidRDefault="00E1189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606" w:rsidRDefault="001A36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671A5"/>
    <w:multiLevelType w:val="hybridMultilevel"/>
    <w:tmpl w:val="8D7A2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FF3D79"/>
    <w:multiLevelType w:val="hybridMultilevel"/>
    <w:tmpl w:val="84C85FD6"/>
    <w:lvl w:ilvl="0" w:tplc="2F2889F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5423124F"/>
    <w:multiLevelType w:val="hybridMultilevel"/>
    <w:tmpl w:val="C980B2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7A80075"/>
    <w:multiLevelType w:val="hybridMultilevel"/>
    <w:tmpl w:val="812C05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8F41485"/>
    <w:multiLevelType w:val="hybridMultilevel"/>
    <w:tmpl w:val="9BF0E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521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52173&amp;lt;/CaseID&amp;gt;_x000d__x000a_        &amp;lt;CaseMonth&amp;gt;9&amp;lt;/CaseMonth&amp;gt;_x000d__x000a_        &amp;lt;CaseYear&amp;gt;2024&amp;lt;/CaseYear&amp;gt;_x000d__x000a_        &amp;lt;CaseNumber&amp;gt;30128&amp;lt;/CaseNumber&amp;gt;_x000d__x000a_        &amp;lt;NumeratorGroupID&amp;gt;1&amp;lt;/NumeratorGroupID&amp;gt;_x000d__x000a_        &amp;lt;CaseName&amp;gt;לאופר נ&amp;#39; רוקח ואח&amp;#39;&amp;lt;/CaseName&amp;gt;_x000d__x000a_        &amp;lt;CourtID&amp;gt;30&amp;lt;/CourtID&amp;gt;_x000d__x000a_        &amp;lt;CaseTypeID&amp;gt;15&amp;lt;/CaseTypeID&amp;gt;_x000d__x000a_        &amp;lt;CaseInterestID&amp;gt;167&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128-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4-09-11T09:09: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52173&amp;lt;/CaseID&amp;gt;_x000d__x000a_        &amp;lt;CaseMonth&amp;gt;9&amp;lt;/CaseMonth&amp;gt;_x000d__x000a_        &amp;lt;CaseYear&amp;gt;2024&amp;lt;/CaseYear&amp;gt;_x000d__x000a_        &amp;lt;CaseNumber&amp;gt;30128&amp;lt;/CaseNumber&amp;gt;_x000d__x000a_        &amp;lt;NumeratorGroupID&amp;gt;1&amp;lt;/NumeratorGroupID&amp;gt;_x000d__x000a_        &amp;lt;CaseName&amp;gt;לאופר נ&amp;#39; רוקח ואח&amp;#39;&amp;lt;/CaseName&amp;gt;_x000d__x000a_        &amp;lt;CourtID&amp;gt;30&amp;lt;/CourtID&amp;gt;_x000d__x000a_        &amp;lt;CaseTypeID&amp;gt;15&amp;lt;/CaseTypeID&amp;gt;_x000d__x000a_        &amp;lt;CaseInterestID&amp;gt;167&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128-09-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9-11T09:09: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3T13:33:41.5432991+02:00&amp;lt;/DecisionStatusChangeDate&amp;gt;_x000d__x000a_        &amp;lt;DecisionSignatureDate&amp;gt;2024-11-03T13:33:41.5432991+02:00&amp;lt;/DecisionSignatureDate&amp;gt;_x000d__x000a_        &amp;lt;DecisionSignatureUserID&amp;gt;032061806@GOV.IL&amp;lt;/DecisionSignatureUserID&amp;gt;_x000d__x000a_        &amp;lt;DecisionCreateDate&amp;gt;2024-11-03T13:33:41.5432991+02:00&amp;lt;/DecisionCreateDate&amp;gt;_x000d__x000a_        &amp;lt;DecisionChangeDate&amp;gt;2024-11-03T13:33:41.5432991+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5217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5"/>
    <w:docVar w:name="NGCS.TemplateCategoryID" w:val="80"/>
    <w:docVar w:name="NGCS.TemplateCourtID" w:val="30"/>
    <w:docVar w:name="NGCS.TemplateProceedingID" w:val="3"/>
    <w:docVar w:name="SelectedDocumentID" w:val="459172600"/>
    <w:docVar w:name="WordClientAssemblyName" w:val="NGCS.Decision.ClientWordBL"/>
    <w:docVar w:name="WordClientClassName" w:val="NGCS.Decision.ClientWordBL.DecisionClient"/>
  </w:docVars>
  <w:rsids>
    <w:rsidRoot w:val="002914D6"/>
    <w:rsid w:val="00011212"/>
    <w:rsid w:val="00013A90"/>
    <w:rsid w:val="000607E7"/>
    <w:rsid w:val="000B126D"/>
    <w:rsid w:val="00134E23"/>
    <w:rsid w:val="0014058F"/>
    <w:rsid w:val="0019474B"/>
    <w:rsid w:val="001A3606"/>
    <w:rsid w:val="001B5A0B"/>
    <w:rsid w:val="001E6F60"/>
    <w:rsid w:val="00250204"/>
    <w:rsid w:val="00265055"/>
    <w:rsid w:val="002666DF"/>
    <w:rsid w:val="00273D47"/>
    <w:rsid w:val="002856D3"/>
    <w:rsid w:val="002914D6"/>
    <w:rsid w:val="002F0E9F"/>
    <w:rsid w:val="002F5307"/>
    <w:rsid w:val="00320004"/>
    <w:rsid w:val="0035082D"/>
    <w:rsid w:val="003A0652"/>
    <w:rsid w:val="004764D4"/>
    <w:rsid w:val="004803E5"/>
    <w:rsid w:val="004E633A"/>
    <w:rsid w:val="004F4787"/>
    <w:rsid w:val="00521656"/>
    <w:rsid w:val="00530E94"/>
    <w:rsid w:val="005B221B"/>
    <w:rsid w:val="005D344A"/>
    <w:rsid w:val="005E66BB"/>
    <w:rsid w:val="005F6EDF"/>
    <w:rsid w:val="00634366"/>
    <w:rsid w:val="0063795B"/>
    <w:rsid w:val="006A4B66"/>
    <w:rsid w:val="006F68FB"/>
    <w:rsid w:val="0070556E"/>
    <w:rsid w:val="00727623"/>
    <w:rsid w:val="007519E2"/>
    <w:rsid w:val="007B6E7D"/>
    <w:rsid w:val="007C3D38"/>
    <w:rsid w:val="00822AA5"/>
    <w:rsid w:val="00904FA7"/>
    <w:rsid w:val="00915BD5"/>
    <w:rsid w:val="00921DB2"/>
    <w:rsid w:val="00921E03"/>
    <w:rsid w:val="009241C8"/>
    <w:rsid w:val="009A04C9"/>
    <w:rsid w:val="009D1711"/>
    <w:rsid w:val="009F777B"/>
    <w:rsid w:val="00A12FC8"/>
    <w:rsid w:val="00A34BE9"/>
    <w:rsid w:val="00A618FE"/>
    <w:rsid w:val="00A7661B"/>
    <w:rsid w:val="00AD0989"/>
    <w:rsid w:val="00B234CE"/>
    <w:rsid w:val="00B31305"/>
    <w:rsid w:val="00B651D9"/>
    <w:rsid w:val="00B67E85"/>
    <w:rsid w:val="00BE43B5"/>
    <w:rsid w:val="00C21D69"/>
    <w:rsid w:val="00C72D27"/>
    <w:rsid w:val="00CC29C2"/>
    <w:rsid w:val="00CE7F78"/>
    <w:rsid w:val="00D2102E"/>
    <w:rsid w:val="00D97A91"/>
    <w:rsid w:val="00DA714E"/>
    <w:rsid w:val="00DB7505"/>
    <w:rsid w:val="00E11891"/>
    <w:rsid w:val="00E25149"/>
    <w:rsid w:val="00E72C9F"/>
    <w:rsid w:val="00E814D1"/>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qFormat/>
    <w:rsid w:val="00727623"/>
    <w:pPr>
      <w:ind w:left="720"/>
      <w:contextualSpacing/>
    </w:pPr>
  </w:style>
  <w:style w:type="character" w:styleId="Hyperlink">
    <w:name w:val="Hyperlink"/>
    <w:basedOn w:val="a0"/>
    <w:uiPriority w:val="99"/>
    <w:semiHidden/>
    <w:unhideWhenUsed/>
    <w:rsid w:val="003200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99507859">
      <w:bodyDiv w:val="1"/>
      <w:marLeft w:val="0"/>
      <w:marRight w:val="0"/>
      <w:marTop w:val="0"/>
      <w:marBottom w:val="0"/>
      <w:divBdr>
        <w:top w:val="none" w:sz="0" w:space="0" w:color="auto"/>
        <w:left w:val="none" w:sz="0" w:space="0" w:color="auto"/>
        <w:bottom w:val="none" w:sz="0" w:space="0" w:color="auto"/>
        <w:right w:val="none" w:sz="0" w:space="0" w:color="auto"/>
      </w:divBdr>
    </w:div>
    <w:div w:id="12123021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4274050">
      <w:bodyDiv w:val="1"/>
      <w:marLeft w:val="0"/>
      <w:marRight w:val="0"/>
      <w:marTop w:val="0"/>
      <w:marBottom w:val="0"/>
      <w:divBdr>
        <w:top w:val="none" w:sz="0" w:space="0" w:color="auto"/>
        <w:left w:val="none" w:sz="0" w:space="0" w:color="auto"/>
        <w:bottom w:val="none" w:sz="0" w:space="0" w:color="auto"/>
        <w:right w:val="none" w:sz="0" w:space="0" w:color="auto"/>
      </w:divBdr>
    </w:div>
    <w:div w:id="188798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6151103"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מזל גולדשטיין</FullName>
        <FirstName>מיכל מזל</FirstName>
        <LastName>גולדשטיין</LastName>
        <PartyPropertyName/>
        <AuthenticationTypeAndNumber>מ.ר. 64612</AuthenticationTypeAndNumber>
        <RepresentatedOrRepresentativesNames>זיוה רוקח</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278603720</CasePartyID>
        <PartyTypeID>2</PartyTypeID>
        <ActivityStatusID>1</ActivityStatusID>
        <PartyAliasID>21</PartyAliasID>
        <PartyAliasName>בא כוח נתבעים</PartyAliasName>
        <LegalEntityID>73142244</LegalEntityID>
        <CaseLegalEntityID>132625698</CaseLegalEntityID>
        <AuthenticationTypeID>4</AuthenticationTypeID>
        <AuthenticationTypeName>מ.ר.</AuthenticationTypeName>
        <LegalEntityNumber>64612</LegalEntityNumber>
        <IsMainPartyType>true</IsMainPartyType>
        <CaseDisplayIdentifier>30128-09-24</CaseDisplayIdentifier>
        <CaseTypeID>15</CaseTypeID>
        <CaseTypeName>תיק משפחה (תמ"ש)</CaseTypeName>
        <CaseName>לאופר נ' רוקח ואח'</CaseName>
        <FullAddress>דרך חברון 101 ירושלים בית הנציב A</FullAddress>
        <EmailAddress>mgmichal7@gmail.com</EmailAddress>
        <MotionID>0</MotionID>
        <CasePleaID>0</CasePleaID>
        <LinkedCaseID>0</LinkedCaseID>
        <PartyID>2</PartyID>
        <CasePartyCategoryID>2</CasePartyCategoryID>
        <LegalEntityAddressID>86020050</LegalEntityAddressID>
        <LegalEntityEmailAddressID>67913718</LegalEntityEmailAddressID>
        <PleaTypeID>4</PleaTypeID>
        <LawyerOfficeName>משרד עו"ד מיכל מזל גולדשטיין</LawyerOfficeName>
        <LawyerOfficeID>73142245</LawyerOfficeID>
        <GroupPartyAlias/>
        <IsConverted>false</IsConverted>
        <LegalEntityNameID>77634573</LegalEntityNameID>
        <RepresentatedNamesOfAssistant/>
        <LegalEntityTypeID>4</LegalEntityTypeID>
        <IsVerdictExists>false</IsVerdictExists>
        <IsAsirAzir>false</IsAsirAzir>
        <MainAndSecSpec/>
        <IsPublicationProhibited>false</IsPublicationProhibited>
        <PublicationProhibitedFullName>מיכל מזל גולדשטיין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שטרית</FullName>
        <FirstName>מיכאל</FirstName>
        <LastName>שטרית</LastName>
        <PartyPropertyName/>
        <AuthenticationTypeAndNumber>מ.ר. 64782</AuthenticationTypeAndNumber>
        <RepresentatedOrRepresentativesNames>עמוס רוקח</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278726766</CasePartyID>
        <PartyTypeID>2</PartyTypeID>
        <ActivityStatusID>1</ActivityStatusID>
        <PartyAliasID>21</PartyAliasID>
        <PartyAliasName>בא כוח נתבעים</PartyAliasName>
        <LegalEntityID>73640036</LegalEntityID>
        <CaseLegalEntityID>132664952</CaseLegalEntityID>
        <AuthenticationTypeID>4</AuthenticationTypeID>
        <AuthenticationTypeName>מ.ר.</AuthenticationTypeName>
        <LegalEntityNumber>64782</LegalEntityNumber>
        <IsMainPartyType>true</IsMainPartyType>
        <CaseDisplayIdentifier>30128-09-24</CaseDisplayIdentifier>
        <CaseTypeID>15</CaseTypeID>
        <CaseTypeName>תיק משפחה (תמ"ש)</CaseTypeName>
        <CaseName>לאופר נ' רוקח ואח'</CaseName>
        <FullAddress>בן צבי 3 בית שמש </FullAddress>
        <EmailAddress>office@sb-law.co.il</EmailAddress>
        <MotionID>0</MotionID>
        <CasePleaID>0</CasePleaID>
        <LinkedCaseID>0</LinkedCaseID>
        <PartyID>2</PartyID>
        <CasePartyCategoryID>2</CasePartyCategoryID>
        <LegalEntityAddressID>86621210</LegalEntityAddressID>
        <LegalEntityEmailAddressID>67902817</LegalEntityEmailAddressID>
        <PleaTypeID>4</PleaTypeID>
        <LawyerOfficeName>משרד עו"ד מיכאל שטרית</LawyerOfficeName>
        <LawyerOfficeID>73640037</LawyerOfficeID>
        <GroupPartyAlias/>
        <IsConverted>false</IsConverted>
        <LegalEntityNameID>78535429</LegalEntityNameID>
        <RepresentatedNamesOfAssistant/>
        <LegalEntityTypeID>4</LegalEntityTypeID>
        <IsVerdictExists>false</IsVerdictExists>
        <IsAsirAzir>false</IsAsirAzir>
        <MainAndSecSpec/>
        <IsPublicationProhibited>false</IsPublicationProhibited>
        <PublicationProhibitedFullName>מיכאל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לאופר</FullName>
        <FirstName>יעקב שמואל</FirstName>
        <LastName>לאופר</LastName>
        <PartyPropertyName/>
        <AuthenticationTypeAndNumber>ת"ז 056518657</AuthenticationTypeAndNumber>
        <RepresentatedOrRepresentativesNames>רוני חיים, יקי-יעקב לאופר</RepresentatedOrRepresentativesNames>
        <RepresentatedOrRepresentativesCount>2</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277317565</CasePartyID>
        <PartyTypeID>1</PartyTypeID>
        <ActivityStatusID>1</ActivityStatusID>
        <PartyAliasID>1</PartyAliasID>
        <PartyAliasName>תובע</PartyAliasName>
        <OrdinalNumber>1</OrdinalNumber>
        <LegalEntityID>23774900</LegalEntityID>
        <CaseLegalEntityID>132215442</CaseLegalEntityID>
        <AuthenticationTypeID>1</AuthenticationTypeID>
        <AuthenticationTypeName>ת"ז</AuthenticationTypeName>
        <LegalEntityNumber>056518657</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EmailAddress>lauferhaim@lauferhaim.co.il</EmailAddress>
        <MotionID>0</MotionID>
        <CasePleaID>0</CasePleaID>
        <FatherName>חיים</FatherName>
        <LinkedCaseID>0</LinkedCaseID>
        <PartyID>1</PartyID>
        <CasePartyCategoryID>2</CasePartyCategoryID>
        <LegalEntityAddressID>90938634</LegalEntityAddressID>
        <LegalEntityEmailAddressID>68429467</LegalEntityEmailAddressID>
        <PleaTypeID>4</PleaTypeID>
        <GroupPartyAlias>תובעים</GroupPartyAlias>
        <IsConverted>false</IsConverted>
        <LegalEntityRegisteredNameID>3514066</LegalEntityRegisteredNameID>
        <LegalEntityNameID>98195707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לאופר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יקי-יעקב לאופר</FullName>
        <FirstName>יקי-יעקב</FirstName>
        <LastName>לאופר</LastName>
        <PartyPropertyName/>
        <AuthenticationTypeAndNumber>מ.ר. 13580</AuthenticationTypeAndNumber>
        <RepresentatedOrRepresentativesNames>יעקב לאופר</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277317566</CasePartyID>
        <PartyTypeID>2</PartyTypeID>
        <ActivityStatusID>1</ActivityStatusID>
        <PartyAliasID>20</PartyAliasID>
        <PartyAliasName>בא כוח תובעים</PartyAliasName>
        <OrdinalNumber>1</OrdinalNumber>
        <LegalEntityID>387134</LegalEntityID>
        <CaseLegalEntityID>132215443</CaseLegalEntityID>
        <AuthenticationTypeID>4</AuthenticationTypeID>
        <AuthenticationTypeName>מ.ר.</AuthenticationTypeName>
        <LegalEntityNumber>13580</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EmailAddress>lauferhaim@lauferhaim.co.il</EmailAddress>
        <MotionID>0</MotionID>
        <CasePleaID>0</CasePleaID>
        <LinkedCaseID>0</LinkedCaseID>
        <PartyID>1</PartyID>
        <CasePartyCategoryID>2</CasePartyCategoryID>
        <LegalEntityAddressID>2108712</LegalEntityAddressID>
        <LegalEntityEmailAddressID>67896416</LegalEntityEmailAddressID>
        <PleaTypeID>4</PleaTypeID>
        <LawyerOfficeName>משרד עו"ד: לאופר-חיים</LawyerOfficeName>
        <LawyerOfficeID>427778</LawyerOfficeID>
        <GroupPartyAlias/>
        <IsConverted>false</IsConverted>
        <LegalEntityNameID>8118</LegalEntityNameID>
        <RepresentatedNamesOfAssistant/>
        <LegalEntityTypeID>4</LegalEntityTypeID>
        <IsVerdictExists>false</IsVerdictExists>
        <IsAsirAzir>false</IsAsirAzir>
        <MainAndSecSpec/>
        <IsPublicationProhibited>false</IsPublicationProhibited>
        <PublicationProhibitedFullName>יקי-יעקב לאופר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עמוס רוקח</FullName>
        <FirstName>עמוס</FirstName>
        <LastName>רוקח</LastName>
        <PartyPropertyName/>
        <AuthenticationTypeAndNumber>ת"ז 023750144</AuthenticationTypeAndNumber>
        <RepresentatedOrRepresentativesNames>מיכאל שטרית</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277317567</CasePartyID>
        <PartyTypeID>1</PartyTypeID>
        <ActivityStatusID>1</ActivityStatusID>
        <PartyAliasID>2</PartyAliasID>
        <PartyAliasName>נתבע</PartyAliasName>
        <OrdinalNumber>1</OrdinalNumber>
        <LegalEntityID>57449548</LegalEntityID>
        <CaseLegalEntityID>132215444</CaseLegalEntityID>
        <AuthenticationTypeID>1</AuthenticationTypeID>
        <AuthenticationTypeName>ת"ז</AuthenticationTypeName>
        <LegalEntityNumber>023750144</LegalEntityNumber>
        <IsMainPartyType>true</IsMainPartyType>
        <CaseDisplayIdentifier>30128-09-24</CaseDisplayIdentifier>
        <CaseTypeID>15</CaseTypeID>
        <CaseTypeName>תיק משפחה (תמ"ש)</CaseTypeName>
        <CaseName>לאופר נ' רוקח ואח'</CaseName>
        <FullAddress>חיים ויצמן 21 בית שאן </FullAddress>
        <MotionID>0</MotionID>
        <CasePleaID>0</CasePleaID>
        <FatherName>זכינו</FatherName>
        <LinkedCaseID>0</LinkedCaseID>
        <PartyID>2</PartyID>
        <CasePartyCategoryID>2</CasePartyCategoryID>
        <LegalEntityAddressID>90938635</LegalEntityAddressID>
        <PleaTypeID>4</PleaTypeID>
        <GroupPartyAlias>נתבעים</GroupPartyAlias>
        <IsConverted>false</IsConverted>
        <LegalEntityRegisteredNameID>7108186</LegalEntityRegisteredNameID>
        <LegalEntityNameID>98195708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עמוס רוקח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חיים</FullName>
        <FirstName>רוני</FirstName>
        <LastName>חיים</LastName>
        <PartyPropertyName/>
        <AuthenticationTypeAndNumber>מ.ר. 24932</AuthenticationTypeAndNumber>
        <RepresentatedOrRepresentativesNames>יעקב לאופר</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277317564</CasePartyID>
        <PartyTypeID>2</PartyTypeID>
        <ActivityStatusID>1</ActivityStatusID>
        <PartyAliasID>20</PartyAliasID>
        <PartyAliasName>בא כוח תובעים</PartyAliasName>
        <OrdinalNumber>2</OrdinalNumber>
        <LegalEntityID>387577</LegalEntityID>
        <CaseLegalEntityID>132215441</CaseLegalEntityID>
        <AuthenticationTypeID>4</AuthenticationTypeID>
        <AuthenticationTypeName>מ.ר.</AuthenticationTypeName>
        <LegalEntityNumber>24932</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MotionID>0</MotionID>
        <CasePleaID>0</CasePleaID>
        <LinkedCaseID>0</LinkedCaseID>
        <PartyID>1</PartyID>
        <CasePartyCategoryID>2</CasePartyCategoryID>
        <LegalEntityAddressID>2108712</LegalEntityAddressID>
        <PleaTypeID>4</PleaTypeID>
        <LawyerOfficeName>משרד עו"ד: לאופר-חיים</LawyerOfficeName>
        <LawyerOfficeID>427778</LawyerOfficeID>
        <GroupPartyAlias/>
        <IsConverted>false</IsConverted>
        <LegalEntityNameID>8561</LegalEntityNameID>
        <RepresentatedNamesOfAssistant/>
        <LegalEntityTypeID>4</LegalEntityTypeID>
        <IsVerdictExists>false</IsVerdictExists>
        <IsAsirAzir>false</IsAsirAzir>
        <MainAndSecSpec/>
        <IsPublicationProhibited>false</IsPublicationProhibited>
        <PublicationProhibitedFullName>רוני חיים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זיוה רוקח</FullName>
        <FirstName>זיוה</FirstName>
        <LastName>רוקח</LastName>
        <PartyPropertyName/>
        <AuthenticationTypeAndNumber>ת"ז 029701844</AuthenticationTypeAndNumber>
        <RepresentatedOrRepresentativesNames>מיכל מזל גולדשטיין</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277317568</CasePartyID>
        <PartyTypeID>1</PartyTypeID>
        <ActivityStatusID>1</ActivityStatusID>
        <PartyAliasID>2</PartyAliasID>
        <PartyAliasName>נתבע</PartyAliasName>
        <OrdinalNumber>2</OrdinalNumber>
        <LegalEntityID>79118047</LegalEntityID>
        <CaseLegalEntityID>132215445</CaseLegalEntityID>
        <AuthenticationTypeID>1</AuthenticationTypeID>
        <AuthenticationTypeName>ת"ז</AuthenticationTypeName>
        <LegalEntityNumber>029701844</LegalEntityNumber>
        <IsMainPartyType>true</IsMainPartyType>
        <CaseDisplayIdentifier>30128-09-24</CaseDisplayIdentifier>
        <CaseTypeID>15</CaseTypeID>
        <CaseTypeName>תיק משפחה (תמ"ש)</CaseTypeName>
        <CaseName>לאופר נ' רוקח ואח'</CaseName>
        <FullAddress>58 מטע </FullAddress>
        <MotionID>0</MotionID>
        <CasePleaID>0</CasePleaID>
        <FatherName>חביב</FatherName>
        <LinkedCaseID>0</LinkedCaseID>
        <PartyID>2</PartyID>
        <CasePartyCategoryID>2</CasePartyCategoryID>
        <LegalEntityAddressID>90938636</LegalEntityAddressID>
        <PleaTypeID>4</PleaTypeID>
        <GroupPartyAlias>נתבעים</GroupPartyAlias>
        <IsConverted>false</IsConverted>
        <LegalEntityRegisteredNameID>10887467</LegalEntityRegisteredNameID>
        <LegalEntityNameID>98195709</LegalEntityNameID>
        <RepresentatedNamesOfAssistant/>
        <LegalEntityTypeID>1</LegalEntityTypeID>
        <IsVerdictExists>false</IsVerdictExists>
        <IsAsirAzir>false</IsAsirAzir>
        <MainAndSecSpec/>
        <IsPublicationProhibited>false</IsPublicationProhibited>
        <PublicationProhibitedFullName>זיוה רוקח</PublicationProhibitedFullName>
      </CaseParties>
    </CasePartiesSelectionDS>
    <DecisionName>החלטה  שניתנה ע"י  אורית בן דור ליבל</DecisionName>
    <CourtDisplayName>בית משפט לענייני משפחה בירושלים</CourtDisplayName>
    <IsCaseJudgePanel>false</IsCaseJudgePanel>
    <DecisionSignatureDate>2024-11-03T13:33:41.5432991+02:00</DecisionSignatureDate>
    <OpenCaseDate>2024-09-11T09:09:00+03:00</OpenCaseDate>
    <CaseFeeSum>0.000</CaseFeeSum>
    <DecisionTypeID>1</DecisionTypeID>
    <DecisionSignatureUserName>אורית בן דור ליבל</DecisionSignatureUserName>
    <DecisionSignatureDateHebrew>2024-11-03T13:33:41.5432991+02:00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לאופר נ' רוקח ואח'</CaseName>
    <DecisionNumberInCase>3</DecisionNumberInCase>
  </dt_Decision>
  <dt_DecisionCase>
    <DecisionID>0</DecisionID>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מזל גולדשטיין</FullName>
        <FirstName>מיכל מזל</FirstName>
        <LastName>גולדשטיין</LastName>
        <PartyPropertyName/>
        <AuthenticationTypeAndNumber>מ.ר. 64612</AuthenticationTypeAndNumber>
        <RepresentatedOrRepresentativesNames>זיוה רוקח</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278603720</CasePartyID>
        <PartyTypeID>2</PartyTypeID>
        <ActivityStatusID>1</ActivityStatusID>
        <PartyAliasID>21</PartyAliasID>
        <PartyAliasName>בא כוח נתבעים</PartyAliasName>
        <LegalEntityID>73142244</LegalEntityID>
        <CaseLegalEntityID>132625698</CaseLegalEntityID>
        <AuthenticationTypeID>4</AuthenticationTypeID>
        <AuthenticationTypeName>מ.ר.</AuthenticationTypeName>
        <LegalEntityNumber>64612</LegalEntityNumber>
        <IsMainPartyType>true</IsMainPartyType>
        <CaseDisplayIdentifier>30128-09-24</CaseDisplayIdentifier>
        <CaseTypeID>15</CaseTypeID>
        <CaseTypeName>תיק משפחה (תמ"ש)</CaseTypeName>
        <CaseName>לאופר נ' רוקח ואח'</CaseName>
        <FullAddress>דרך חברון 101 ירושלים בית הנציב A</FullAddress>
        <EmailAddress>mgmichal7@gmail.com</EmailAddress>
        <MotionID>0</MotionID>
        <CasePleaID>0</CasePleaID>
        <LinkedCaseID>0</LinkedCaseID>
        <PartyID>2</PartyID>
        <CasePartyCategoryID>2</CasePartyCategoryID>
        <LegalEntityAddressID>86020050</LegalEntityAddressID>
        <LegalEntityEmailAddressID>67913718</LegalEntityEmailAddressID>
        <PleaTypeID>4</PleaTypeID>
        <LawyerOfficeName>משרד עו"ד מיכל מזל גולדשטיין</LawyerOfficeName>
        <LawyerOfficeID>73142245</LawyerOfficeID>
        <GroupPartyAlias/>
        <IsConverted>false</IsConverted>
        <LegalEntityNameID>77634573</LegalEntityNameID>
        <RepresentatedNamesOfAssistant/>
        <LegalEntityTypeID>4</LegalEntityTypeID>
        <IsVerdictExists>false</IsVerdictExists>
        <IsAsirAzir>false</IsAsirAzir>
        <MainAndSecSpec/>
        <IsPublicationProhibited>false</IsPublicationProhibited>
        <PublicationProhibitedFullName>מיכל מזל גולדשטיין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שטרית</FullName>
        <FirstName>מיכאל</FirstName>
        <LastName>שטרית</LastName>
        <PartyPropertyName/>
        <AuthenticationTypeAndNumber>מ.ר. 64782</AuthenticationTypeAndNumber>
        <RepresentatedOrRepresentativesNames>עמוס רוקח</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278726766</CasePartyID>
        <PartyTypeID>2</PartyTypeID>
        <ActivityStatusID>1</ActivityStatusID>
        <PartyAliasID>21</PartyAliasID>
        <PartyAliasName>בא כוח נתבעים</PartyAliasName>
        <LegalEntityID>73640036</LegalEntityID>
        <CaseLegalEntityID>132664952</CaseLegalEntityID>
        <AuthenticationTypeID>4</AuthenticationTypeID>
        <AuthenticationTypeName>מ.ר.</AuthenticationTypeName>
        <LegalEntityNumber>64782</LegalEntityNumber>
        <IsMainPartyType>true</IsMainPartyType>
        <CaseDisplayIdentifier>30128-09-24</CaseDisplayIdentifier>
        <CaseTypeID>15</CaseTypeID>
        <CaseTypeName>תיק משפחה (תמ"ש)</CaseTypeName>
        <CaseName>לאופר נ' רוקח ואח'</CaseName>
        <FullAddress>בן צבי 3 בית שמש </FullAddress>
        <EmailAddress>office@sb-law.co.il</EmailAddress>
        <MotionID>0</MotionID>
        <CasePleaID>0</CasePleaID>
        <LinkedCaseID>0</LinkedCaseID>
        <PartyID>2</PartyID>
        <CasePartyCategoryID>2</CasePartyCategoryID>
        <LegalEntityAddressID>86621210</LegalEntityAddressID>
        <LegalEntityEmailAddressID>67902817</LegalEntityEmailAddressID>
        <PleaTypeID>4</PleaTypeID>
        <LawyerOfficeName>משרד עו"ד מיכאל שטרית</LawyerOfficeName>
        <LawyerOfficeID>73640037</LawyerOfficeID>
        <GroupPartyAlias/>
        <IsConverted>false</IsConverted>
        <LegalEntityNameID>78535429</LegalEntityNameID>
        <RepresentatedNamesOfAssistant/>
        <LegalEntityTypeID>4</LegalEntityTypeID>
        <IsVerdictExists>false</IsVerdictExists>
        <IsAsirAzir>false</IsAsirAzir>
        <MainAndSecSpec/>
        <IsPublicationProhibited>false</IsPublicationProhibited>
        <PublicationProhibitedFullName>מיכאל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לאופר</FullName>
        <FirstName>יעקב שמואל</FirstName>
        <LastName>לאופר</LastName>
        <PartyPropertyName/>
        <AuthenticationTypeAndNumber>ת"ז 056518657</AuthenticationTypeAndNumber>
        <RepresentatedOrRepresentativesNames>רוני חיים, יקי-יעקב לאופר</RepresentatedOrRepresentativesNames>
        <RepresentatedOrRepresentativesCount>2</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277317565</CasePartyID>
        <PartyTypeID>1</PartyTypeID>
        <ActivityStatusID>1</ActivityStatusID>
        <PartyAliasID>1</PartyAliasID>
        <PartyAliasName>תובע</PartyAliasName>
        <OrdinalNumber>1</OrdinalNumber>
        <LegalEntityID>23774900</LegalEntityID>
        <CaseLegalEntityID>132215442</CaseLegalEntityID>
        <AuthenticationTypeID>1</AuthenticationTypeID>
        <AuthenticationTypeName>ת"ז</AuthenticationTypeName>
        <LegalEntityNumber>056518657</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EmailAddress>lauferhaim@lauferhaim.co.il</EmailAddress>
        <MotionID>0</MotionID>
        <CasePleaID>0</CasePleaID>
        <FatherName>חיים</FatherName>
        <LinkedCaseID>0</LinkedCaseID>
        <PartyID>1</PartyID>
        <CasePartyCategoryID>2</CasePartyCategoryID>
        <LegalEntityAddressID>90938634</LegalEntityAddressID>
        <LegalEntityEmailAddressID>68429467</LegalEntityEmailAddressID>
        <PleaTypeID>4</PleaTypeID>
        <GroupPartyAlias>תובעים</GroupPartyAlias>
        <IsConverted>false</IsConverted>
        <LegalEntityRegisteredNameID>3514066</LegalEntityRegisteredNameID>
        <LegalEntityNameID>98195707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לאופר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יקי-יעקב לאופר</FullName>
        <FirstName>יקי-יעקב</FirstName>
        <LastName>לאופר</LastName>
        <PartyPropertyName/>
        <AuthenticationTypeAndNumber>מ.ר. 13580</AuthenticationTypeAndNumber>
        <RepresentatedOrRepresentativesNames>יעקב לאופר</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277317566</CasePartyID>
        <PartyTypeID>2</PartyTypeID>
        <ActivityStatusID>1</ActivityStatusID>
        <PartyAliasID>20</PartyAliasID>
        <PartyAliasName>בא כוח תובעים</PartyAliasName>
        <OrdinalNumber>1</OrdinalNumber>
        <LegalEntityID>387134</LegalEntityID>
        <CaseLegalEntityID>132215443</CaseLegalEntityID>
        <AuthenticationTypeID>4</AuthenticationTypeID>
        <AuthenticationTypeName>מ.ר.</AuthenticationTypeName>
        <LegalEntityNumber>13580</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EmailAddress>lauferhaim@lauferhaim.co.il</EmailAddress>
        <MotionID>0</MotionID>
        <CasePleaID>0</CasePleaID>
        <LinkedCaseID>0</LinkedCaseID>
        <PartyID>1</PartyID>
        <CasePartyCategoryID>2</CasePartyCategoryID>
        <LegalEntityAddressID>2108712</LegalEntityAddressID>
        <LegalEntityEmailAddressID>67896416</LegalEntityEmailAddressID>
        <PleaTypeID>4</PleaTypeID>
        <LawyerOfficeName>משרד עו"ד: לאופר-חיים</LawyerOfficeName>
        <LawyerOfficeID>427778</LawyerOfficeID>
        <GroupPartyAlias/>
        <IsConverted>false</IsConverted>
        <LegalEntityNameID>8118</LegalEntityNameID>
        <RepresentatedNamesOfAssistant/>
        <LegalEntityTypeID>4</LegalEntityTypeID>
        <IsVerdictExists>false</IsVerdictExists>
        <IsAsirAzir>false</IsAsirAzir>
        <MainAndSecSpec/>
        <IsPublicationProhibited>false</IsPublicationProhibited>
        <PublicationProhibitedFullName>יקי-יעקב לאופר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עמוס רוקח</FullName>
        <FirstName>עמוס</FirstName>
        <LastName>רוקח</LastName>
        <PartyPropertyName/>
        <AuthenticationTypeAndNumber>ת"ז 023750144</AuthenticationTypeAndNumber>
        <RepresentatedOrRepresentativesNames>מיכאל שטרית</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277317567</CasePartyID>
        <PartyTypeID>1</PartyTypeID>
        <ActivityStatusID>1</ActivityStatusID>
        <PartyAliasID>2</PartyAliasID>
        <PartyAliasName>נתבע</PartyAliasName>
        <OrdinalNumber>1</OrdinalNumber>
        <LegalEntityID>57449548</LegalEntityID>
        <CaseLegalEntityID>132215444</CaseLegalEntityID>
        <AuthenticationTypeID>1</AuthenticationTypeID>
        <AuthenticationTypeName>ת"ז</AuthenticationTypeName>
        <LegalEntityNumber>023750144</LegalEntityNumber>
        <IsMainPartyType>true</IsMainPartyType>
        <CaseDisplayIdentifier>30128-09-24</CaseDisplayIdentifier>
        <CaseTypeID>15</CaseTypeID>
        <CaseTypeName>תיק משפחה (תמ"ש)</CaseTypeName>
        <CaseName>לאופר נ' רוקח ואח'</CaseName>
        <FullAddress>חיים ויצמן 21 בית שאן </FullAddress>
        <MotionID>0</MotionID>
        <CasePleaID>0</CasePleaID>
        <FatherName>זכינו</FatherName>
        <LinkedCaseID>0</LinkedCaseID>
        <PartyID>2</PartyID>
        <CasePartyCategoryID>2</CasePartyCategoryID>
        <LegalEntityAddressID>90938635</LegalEntityAddressID>
        <PleaTypeID>4</PleaTypeID>
        <GroupPartyAlias>נתבעים</GroupPartyAlias>
        <IsConverted>false</IsConverted>
        <LegalEntityRegisteredNameID>7108186</LegalEntityRegisteredNameID>
        <LegalEntityNameID>98195708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עמוס רוקח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חיים</FullName>
        <FirstName>רוני</FirstName>
        <LastName>חיים</LastName>
        <PartyPropertyName/>
        <AuthenticationTypeAndNumber>מ.ר. 24932</AuthenticationTypeAndNumber>
        <RepresentatedOrRepresentativesNames>יעקב לאופר</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277317564</CasePartyID>
        <PartyTypeID>2</PartyTypeID>
        <ActivityStatusID>1</ActivityStatusID>
        <PartyAliasID>20</PartyAliasID>
        <PartyAliasName>בא כוח תובעים</PartyAliasName>
        <OrdinalNumber>2</OrdinalNumber>
        <LegalEntityID>387577</LegalEntityID>
        <CaseLegalEntityID>132215441</CaseLegalEntityID>
        <AuthenticationTypeID>4</AuthenticationTypeID>
        <AuthenticationTypeName>מ.ר.</AuthenticationTypeName>
        <LegalEntityNumber>24932</LegalEntityNumber>
        <IsMainPartyType>true</IsMainPartyType>
        <CaseDisplayIdentifier>30128-09-24</CaseDisplayIdentifier>
        <CaseTypeID>15</CaseTypeID>
        <CaseTypeName>תיק משפחה (תמ"ש)</CaseTypeName>
        <CaseName>לאופר נ' רוקח ואח'</CaseName>
        <FullAddress>דורות ראשונים 1 ירושלים </FullAddress>
        <MotionID>0</MotionID>
        <CasePleaID>0</CasePleaID>
        <LinkedCaseID>0</LinkedCaseID>
        <PartyID>1</PartyID>
        <CasePartyCategoryID>2</CasePartyCategoryID>
        <LegalEntityAddressID>2108712</LegalEntityAddressID>
        <PleaTypeID>4</PleaTypeID>
        <LawyerOfficeName>משרד עו"ד: לאופר-חיים</LawyerOfficeName>
        <LawyerOfficeID>427778</LawyerOfficeID>
        <GroupPartyAlias/>
        <IsConverted>false</IsConverted>
        <LegalEntityNameID>8561</LegalEntityNameID>
        <RepresentatedNamesOfAssistant/>
        <LegalEntityTypeID>4</LegalEntityTypeID>
        <IsVerdictExists>false</IsVerdictExists>
        <IsAsirAzir>false</IsAsirAzir>
        <MainAndSecSpec/>
        <IsPublicationProhibited>false</IsPublicationProhibited>
        <PublicationProhibitedFullName>רוני חיים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זיוה רוקח</FullName>
        <FirstName>זיוה</FirstName>
        <LastName>רוקח</LastName>
        <PartyPropertyName/>
        <AuthenticationTypeAndNumber>ת"ז 029701844</AuthenticationTypeAndNumber>
        <RepresentatedOrRepresentativesNames>מיכל מזל גולדשטיין</RepresentatedOrRepresentativesNames>
        <RepresentatedOrRepresentativesCount>1</RepresentatedOrRepresentativesCount>
        <InvitedBy/>
        <CaseID>81952173</CaseID>
        <CaseJudicialPersonPresentationDS>
          <CaseJudicalPersonActive>
            <CaseID>81952173</CaseID>
            <JudicialPersonID>032061806@GOV.IL</JudicialPersonID>
            <JudicialPersonTypeID>1</JudicialPersonTypeID>
            <JudicialTypeID>1</JudicialTypeID>
            <IsChairman>false</IsChairman>
            <TreatmentStartDate>2024-09-11T10:26:14.06+03:00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277317568</CasePartyID>
        <PartyTypeID>1</PartyTypeID>
        <ActivityStatusID>1</ActivityStatusID>
        <PartyAliasID>2</PartyAliasID>
        <PartyAliasName>נתבע</PartyAliasName>
        <OrdinalNumber>2</OrdinalNumber>
        <LegalEntityID>79118047</LegalEntityID>
        <CaseLegalEntityID>132215445</CaseLegalEntityID>
        <AuthenticationTypeID>1</AuthenticationTypeID>
        <AuthenticationTypeName>ת"ז</AuthenticationTypeName>
        <LegalEntityNumber>029701844</LegalEntityNumber>
        <IsMainPartyType>true</IsMainPartyType>
        <CaseDisplayIdentifier>30128-09-24</CaseDisplayIdentifier>
        <CaseTypeID>15</CaseTypeID>
        <CaseTypeName>תיק משפחה (תמ"ש)</CaseTypeName>
        <CaseName>לאופר נ' רוקח ואח'</CaseName>
        <FullAddress>58 מטע </FullAddress>
        <MotionID>0</MotionID>
        <CasePleaID>0</CasePleaID>
        <FatherName>חביב</FatherName>
        <LinkedCaseID>0</LinkedCaseID>
        <PartyID>2</PartyID>
        <CasePartyCategoryID>2</CasePartyCategoryID>
        <LegalEntityAddressID>90938636</LegalEntityAddressID>
        <PleaTypeID>4</PleaTypeID>
        <GroupPartyAlias>נתבעים</GroupPartyAlias>
        <IsConverted>false</IsConverted>
        <LegalEntityRegisteredNameID>10887467</LegalEntityRegisteredNameID>
        <LegalEntityNameID>98195709</LegalEntityNameID>
        <RepresentatedNamesOfAssistant/>
        <LegalEntityTypeID>1</LegalEntityTypeID>
        <IsVerdictExists>false</IsVerdictExists>
        <IsAsirAzir>false</IsAsirAzir>
        <MainAndSecSpec/>
        <IsPublicationProhibited>false</IsPublicationProhibited>
        <PublicationProhibitedFullName>זיוה רוקח</PublicationProhibitedFullName>
      </CaseParties>
    </CasePartiesSelectionDS>
    <CaseName>לאופר נ' רוקח ואח'</CaseName>
    <CaseDisplayIdentifier>30128-09-24</CaseDisplayIdentifier>
    <CaseInterestID>167</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02-9933905</Fax>
    <AddressDesc>בית הנציב A</AddressDesc>
    <PartyID>2</PartyID>
    <PartyTypeID>2</PartyTypeID>
    <DecisionID>0</DecisionID>
    <StreetName>דרך חברון 101</StreetName>
    <CityName>ירושלים</CityName>
    <FullName>מיכל מזל גולדשטיין</FullName>
    <Email>mgmichal7@gmail.com</Email>
    <IsPublicationProhibited>false</IsPublicationProhibited>
  </dt_LegalEntityDetails>
  <dt_LegalEntityDetails>
    <Fax>02-9925577</Fax>
    <Phone>02-9925566</Phone>
    <PartyID>2</PartyID>
    <PartyTypeID>2</PartyTypeID>
    <DecisionID>0</DecisionID>
    <StreetName>בן צבי 3</StreetName>
    <ZipCode>9903007</ZipCode>
    <CityName>בית שמש</CityName>
    <FullName>מיכאל שטרית</FullName>
    <Email>office@sb-law.co.il</Email>
    <IsPublicationProhibited>false</IsPublicationProhibited>
  </dt_LegalEntityDetails>
  <dt_LegalEntityDetails>
    <Phone>02-6247878</Phone>
    <PartyID>1</PartyID>
    <PartyTypeID>1</PartyTypeID>
    <DecisionID>0</DecisionID>
    <StreetName>דורות ראשונים 1</StreetName>
    <CityName>ירושלים</CityName>
    <FullName>יעקב לאופר</FullName>
    <Email>lauferhaim@lauferhaim.co.il</Email>
    <IsPublicationProhibited>false</IsPublicationProhibited>
  </dt_LegalEntityDetails>
  <dt_LegalEntityDetails>
    <Fax>02-6249944</Fax>
    <Phone>02-6247878</Phone>
    <PartyID>1</PartyID>
    <PartyTypeID>2</PartyTypeID>
    <DecisionID>0</DecisionID>
    <StreetName>דורות ראשונים 1</StreetName>
    <ZipCode>94625</ZipCode>
    <CityName>ירושלים</CityName>
    <FullName>יקי-יעקב לאופר</FullName>
    <Email>lauferhaim@lauferhaim.co.il</Email>
    <IsPublicationProhibited>false</IsPublicationProhibited>
  </dt_LegalEntityDetails>
  <dt_LegalEntityDetails>
    <PartyID>2</PartyID>
    <PartyTypeID>1</PartyTypeID>
    <DecisionID>0</DecisionID>
    <StreetName>חיים ויצמן 21</StreetName>
    <CityName>בית שאן</CityName>
    <FullName>עמוס רוקח</FullName>
    <IsPublicationProhibited>false</IsPublicationProhibited>
  </dt_LegalEntityDetails>
  <dt_LegalEntityDetails>
    <Fax>02-6249944</Fax>
    <Phone>02-6247878</Phone>
    <PartyID>1</PartyID>
    <PartyTypeID>2</PartyTypeID>
    <DecisionID>0</DecisionID>
    <StreetName>דורות ראשונים 1</StreetName>
    <ZipCode>94625</ZipCode>
    <CityName>ירושלים</CityName>
    <FullName>רוני חיים</FullName>
    <Email>lauferhaim@lauferhaim.co.il</Email>
    <IsPublicationProhibited>false</IsPublicationProhibited>
  </dt_LegalEntityDetails>
  <dt_LegalEntityDetails>
    <PartyID>2</PartyID>
    <PartyTypeID>1</PartyTypeID>
    <DecisionID>0</DecisionID>
    <StreetName>58</StreetName>
    <CityName>מטע</CityName>
    <FullName>זיוה רוקח</FullName>
    <IsPublicationProhibited>false</IsPublicationProhibited>
  </dt_LegalEntityDetails>
  <dt_CaseJudicalPersonActive>
    <CaseJudicalPerson>שופטת אורית בן דור ליבל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4A012-43C1-4B64-81B0-F1ADED67C48D}">
  <ds:schemaRefs/>
</ds:datastoreItem>
</file>

<file path=customXml/itemProps2.xml><?xml version="1.0" encoding="utf-8"?>
<ds:datastoreItem xmlns:ds="http://schemas.openxmlformats.org/officeDocument/2006/customXml" ds:itemID="{D962D552-DDAA-4A7D-994E-1BE7F213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8101</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2024-11-03T15:23:00Z</cp:lastPrinted>
  <dcterms:created xsi:type="dcterms:W3CDTF">2024-12-15T07:27:00Z</dcterms:created>
  <dcterms:modified xsi:type="dcterms:W3CDTF">2024-12-15T07:27:00Z</dcterms:modified>
</cp:coreProperties>
</file>